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4D4384" w14:textId="77777777" w:rsidR="00E90DF6" w:rsidRPr="006B76A4" w:rsidRDefault="00E90DF6" w:rsidP="00E90DF6">
      <w:pPr>
        <w:jc w:val="both"/>
        <w:rPr>
          <w:sz w:val="21"/>
          <w:szCs w:val="21"/>
        </w:rPr>
      </w:pPr>
      <w:r w:rsidRPr="006B76A4">
        <w:rPr>
          <w:sz w:val="21"/>
          <w:szCs w:val="21"/>
        </w:rPr>
        <w:t>Convegno Facoltà Teologica di Torino</w:t>
      </w:r>
    </w:p>
    <w:p w14:paraId="5F240B13" w14:textId="77777777" w:rsidR="00E90DF6" w:rsidRPr="006B76A4" w:rsidRDefault="00E90DF6" w:rsidP="00E90DF6">
      <w:pPr>
        <w:jc w:val="both"/>
        <w:rPr>
          <w:sz w:val="21"/>
          <w:szCs w:val="21"/>
        </w:rPr>
      </w:pPr>
      <w:r w:rsidRPr="006B76A4">
        <w:rPr>
          <w:sz w:val="21"/>
          <w:szCs w:val="21"/>
        </w:rPr>
        <w:t>16 novembre 2022</w:t>
      </w:r>
    </w:p>
    <w:p w14:paraId="04C9B5F1" w14:textId="77777777" w:rsidR="00E90DF6" w:rsidRPr="006B76A4" w:rsidRDefault="00E90DF6" w:rsidP="00E90DF6">
      <w:pPr>
        <w:jc w:val="both"/>
        <w:rPr>
          <w:sz w:val="21"/>
          <w:szCs w:val="21"/>
        </w:rPr>
      </w:pPr>
      <w:r w:rsidRPr="006B76A4">
        <w:rPr>
          <w:sz w:val="21"/>
          <w:szCs w:val="21"/>
        </w:rPr>
        <w:t>Le chiese cristiane e le sfide dell'evangelizzazione</w:t>
      </w:r>
    </w:p>
    <w:p w14:paraId="49559074" w14:textId="77777777" w:rsidR="00E90DF6" w:rsidRPr="006B76A4" w:rsidRDefault="00E90DF6" w:rsidP="00E90DF6">
      <w:pPr>
        <w:jc w:val="both"/>
        <w:rPr>
          <w:sz w:val="21"/>
          <w:szCs w:val="21"/>
        </w:rPr>
      </w:pPr>
    </w:p>
    <w:p w14:paraId="2145AFAB" w14:textId="77777777" w:rsidR="00E90DF6" w:rsidRPr="006B76A4" w:rsidRDefault="00E90DF6" w:rsidP="00E90DF6">
      <w:pPr>
        <w:jc w:val="both"/>
        <w:rPr>
          <w:sz w:val="21"/>
          <w:szCs w:val="21"/>
        </w:rPr>
      </w:pPr>
    </w:p>
    <w:p w14:paraId="0970F97B" w14:textId="77777777" w:rsidR="00E90DF6" w:rsidRPr="006B76A4" w:rsidRDefault="00E90DF6" w:rsidP="00E90DF6">
      <w:pPr>
        <w:jc w:val="center"/>
        <w:rPr>
          <w:b/>
          <w:i/>
          <w:iCs/>
          <w:sz w:val="21"/>
          <w:szCs w:val="21"/>
        </w:rPr>
      </w:pPr>
      <w:r w:rsidRPr="006B76A4">
        <w:rPr>
          <w:b/>
          <w:i/>
          <w:iCs/>
          <w:sz w:val="21"/>
          <w:szCs w:val="21"/>
        </w:rPr>
        <w:t xml:space="preserve">La </w:t>
      </w:r>
      <w:proofErr w:type="spellStart"/>
      <w:r w:rsidRPr="006B76A4">
        <w:rPr>
          <w:b/>
          <w:i/>
          <w:iCs/>
          <w:sz w:val="21"/>
          <w:szCs w:val="21"/>
        </w:rPr>
        <w:t>sinodalità</w:t>
      </w:r>
      <w:proofErr w:type="spellEnd"/>
      <w:r w:rsidRPr="006B76A4">
        <w:rPr>
          <w:b/>
          <w:i/>
          <w:iCs/>
          <w:sz w:val="21"/>
          <w:szCs w:val="21"/>
        </w:rPr>
        <w:t>, nuovo paradigma cattolico dell’evangelizzazione?</w:t>
      </w:r>
    </w:p>
    <w:p w14:paraId="4E1FACAA" w14:textId="77777777" w:rsidR="00E90DF6" w:rsidRPr="006B76A4" w:rsidRDefault="00E90DF6" w:rsidP="00E90DF6">
      <w:pPr>
        <w:jc w:val="both"/>
        <w:rPr>
          <w:sz w:val="21"/>
          <w:szCs w:val="21"/>
        </w:rPr>
      </w:pPr>
    </w:p>
    <w:p w14:paraId="27A7B129" w14:textId="67444390" w:rsidR="000917D7" w:rsidRPr="006B76A4" w:rsidRDefault="000917D7" w:rsidP="000917D7">
      <w:pPr>
        <w:jc w:val="center"/>
        <w:rPr>
          <w:sz w:val="21"/>
          <w:szCs w:val="21"/>
        </w:rPr>
      </w:pPr>
      <w:proofErr w:type="spellStart"/>
      <w:r w:rsidRPr="006B76A4">
        <w:rPr>
          <w:sz w:val="21"/>
          <w:szCs w:val="21"/>
        </w:rPr>
        <w:t>Luc</w:t>
      </w:r>
      <w:proofErr w:type="spellEnd"/>
      <w:r w:rsidRPr="006B76A4">
        <w:rPr>
          <w:sz w:val="21"/>
          <w:szCs w:val="21"/>
        </w:rPr>
        <w:t xml:space="preserve"> </w:t>
      </w:r>
      <w:proofErr w:type="spellStart"/>
      <w:r w:rsidRPr="006B76A4">
        <w:rPr>
          <w:sz w:val="21"/>
          <w:szCs w:val="21"/>
        </w:rPr>
        <w:t>Forestier</w:t>
      </w:r>
      <w:proofErr w:type="spellEnd"/>
    </w:p>
    <w:p w14:paraId="4C000A73" w14:textId="77777777" w:rsidR="00E90DF6" w:rsidRPr="006B76A4" w:rsidRDefault="00E90DF6" w:rsidP="00E90DF6">
      <w:pPr>
        <w:jc w:val="both"/>
        <w:rPr>
          <w:sz w:val="21"/>
          <w:szCs w:val="21"/>
        </w:rPr>
      </w:pPr>
    </w:p>
    <w:p w14:paraId="40E0EB11" w14:textId="77777777" w:rsidR="000917D7" w:rsidRPr="006B76A4" w:rsidRDefault="000917D7" w:rsidP="00E90DF6">
      <w:pPr>
        <w:jc w:val="both"/>
        <w:rPr>
          <w:sz w:val="21"/>
          <w:szCs w:val="21"/>
        </w:rPr>
      </w:pPr>
    </w:p>
    <w:p w14:paraId="302FCC73" w14:textId="77777777" w:rsidR="00E90DF6" w:rsidRPr="006B76A4" w:rsidRDefault="00E90DF6" w:rsidP="00E90DF6">
      <w:pPr>
        <w:jc w:val="both"/>
        <w:rPr>
          <w:i/>
          <w:sz w:val="21"/>
          <w:szCs w:val="21"/>
        </w:rPr>
      </w:pPr>
      <w:r w:rsidRPr="006B76A4">
        <w:rPr>
          <w:i/>
          <w:sz w:val="21"/>
          <w:szCs w:val="21"/>
        </w:rPr>
        <w:t>Introduzione</w:t>
      </w:r>
    </w:p>
    <w:p w14:paraId="34C337B0" w14:textId="77777777" w:rsidR="00E90DF6" w:rsidRPr="006B76A4" w:rsidRDefault="00E90DF6" w:rsidP="00E90DF6">
      <w:pPr>
        <w:jc w:val="both"/>
        <w:rPr>
          <w:sz w:val="21"/>
          <w:szCs w:val="21"/>
        </w:rPr>
      </w:pPr>
    </w:p>
    <w:p w14:paraId="1699CE90" w14:textId="77777777" w:rsidR="00E90DF6" w:rsidRPr="006B76A4" w:rsidRDefault="00E90DF6" w:rsidP="00E90DF6">
      <w:pPr>
        <w:ind w:firstLine="708"/>
        <w:jc w:val="both"/>
        <w:rPr>
          <w:sz w:val="21"/>
          <w:szCs w:val="21"/>
        </w:rPr>
      </w:pPr>
      <w:r w:rsidRPr="006B76A4">
        <w:rPr>
          <w:sz w:val="21"/>
          <w:szCs w:val="21"/>
        </w:rPr>
        <w:t>Ringraziando sentitamente gli organizzatori per l'invito e scusandomi per il mio italiano così povero, vorrei sottolineare l'importanza del tema scelto per questa giornata di incontri. Parlare di evangelizzazione ha infatti due tipi di conseguenze immediate e contraddittorie.</w:t>
      </w:r>
    </w:p>
    <w:p w14:paraId="2EA2A888" w14:textId="77777777" w:rsidR="00E90DF6" w:rsidRPr="006B76A4" w:rsidRDefault="00E90DF6" w:rsidP="00E90DF6">
      <w:pPr>
        <w:ind w:firstLine="708"/>
        <w:jc w:val="both"/>
        <w:rPr>
          <w:sz w:val="21"/>
          <w:szCs w:val="21"/>
        </w:rPr>
      </w:pPr>
      <w:r w:rsidRPr="006B76A4">
        <w:rPr>
          <w:sz w:val="21"/>
          <w:szCs w:val="21"/>
        </w:rPr>
        <w:t>In primo luogo, la parola "evangelizzazione" designa ciò che la Chiesa e le Chiese vogliono attuare, ma in modo speculativo, costruendo un termine a partire dal verbo "evangelizzare" che, a sua volta, ha un forte radicamento nel Nuovo Testamento. In francese, tenendo conto della nostra storia, la parola "evangelizzazione" come programma d'azione rimanda ad altre espressioni inevitabilmente richiamate alla mente, in particolare "colonizzazione". L'evangelizzazione può in questo senso apparire come una teoria non estranea ad altri programmi di dominio di cui l'umanità soffre.</w:t>
      </w:r>
    </w:p>
    <w:p w14:paraId="5FFD1D85" w14:textId="77777777" w:rsidR="00E90DF6" w:rsidRPr="006B76A4" w:rsidRDefault="00E90DF6" w:rsidP="00E90DF6">
      <w:pPr>
        <w:ind w:firstLine="708"/>
        <w:jc w:val="both"/>
        <w:rPr>
          <w:sz w:val="21"/>
          <w:szCs w:val="21"/>
        </w:rPr>
      </w:pPr>
      <w:r w:rsidRPr="006B76A4">
        <w:rPr>
          <w:sz w:val="21"/>
          <w:szCs w:val="21"/>
        </w:rPr>
        <w:t>Secondariamente, questa stessa parola rimanda al contenuto originale del Vangelo, da usarsi al singolare e con la maiuscola, per mostrare che non intendiamo certamente fare riferimento a un libro, o a un contenuto intellettuale, bensì a una persona che si dona a noi. Così, proprio all'inizio della Lettera ai Romani, San Paolo dice di essere stato messo a parte per "il Vangelo di Dio" (</w:t>
      </w:r>
      <w:proofErr w:type="spellStart"/>
      <w:r w:rsidRPr="006B76A4">
        <w:rPr>
          <w:sz w:val="21"/>
          <w:szCs w:val="21"/>
        </w:rPr>
        <w:t>Rm</w:t>
      </w:r>
      <w:proofErr w:type="spellEnd"/>
      <w:r w:rsidRPr="006B76A4">
        <w:rPr>
          <w:sz w:val="21"/>
          <w:szCs w:val="21"/>
        </w:rPr>
        <w:t xml:space="preserve"> 1,1), e la Traduzione ecumenica della Bibbia aggiunge il verbo "annunciare", quando l’espressione greca dice semplicemente "messo a parte per il Vangelo". Non si tratta quindi semplicemente di un testo da pronunciare ad alta voce, ma di Gesù Cristo stesso, come mostra la continuazione del saluto iniziale di questa lettera. L'evangelizzazione è dunque il servizio di una persona concreta che Dio invia nell’ambito del dialogo di alleanza che Egli instaura con l'umanità. </w:t>
      </w:r>
    </w:p>
    <w:p w14:paraId="51A254B3" w14:textId="77777777" w:rsidR="00F14E58" w:rsidRPr="006B76A4" w:rsidRDefault="00E90DF6" w:rsidP="00F14E58">
      <w:pPr>
        <w:ind w:firstLine="708"/>
        <w:jc w:val="both"/>
        <w:rPr>
          <w:sz w:val="21"/>
          <w:szCs w:val="21"/>
        </w:rPr>
      </w:pPr>
      <w:r w:rsidRPr="006B76A4">
        <w:rPr>
          <w:color w:val="000000" w:themeColor="text1"/>
          <w:sz w:val="21"/>
          <w:szCs w:val="21"/>
        </w:rPr>
        <w:t xml:space="preserve">Qualsiasi riflessione sull'evangelizzazione deve tenere conto di questo duplice rischio: ridurre una pratica di trasmissione a un programma di dominio, da un lato; dall'altro, dimenticare che siamo al servizio di una persona e non di un insieme di affermazioni dottrinali. Ora, nella Chiesa cattolica, la questione dell'evangelizzazione, che come sappiamo riguarda tutti i Paesi del mondo, soprattutto quelli con una lunga storia di cristianità, si pone in un contesto nuovo, sia a livello politico e sociale che a livello ecclesiale. Su quest'ultimo aspetto, il grande movimento di riconoscimento di una </w:t>
      </w:r>
      <w:proofErr w:type="spellStart"/>
      <w:r w:rsidRPr="006B76A4">
        <w:rPr>
          <w:color w:val="000000" w:themeColor="text1"/>
          <w:sz w:val="21"/>
          <w:szCs w:val="21"/>
        </w:rPr>
        <w:t>sinodalità</w:t>
      </w:r>
      <w:proofErr w:type="spellEnd"/>
      <w:r w:rsidRPr="006B76A4">
        <w:rPr>
          <w:color w:val="000000" w:themeColor="text1"/>
          <w:sz w:val="21"/>
          <w:szCs w:val="21"/>
        </w:rPr>
        <w:t xml:space="preserve"> strutturale propria della Chiesa interroga le pratiche di evangelizzazione a partire da modalità ricevute dal passato</w:t>
      </w:r>
      <w:r w:rsidRPr="006B76A4">
        <w:rPr>
          <w:sz w:val="21"/>
          <w:szCs w:val="21"/>
        </w:rPr>
        <w:t>, in particolare l'attuazione dell'esigenza ecumenica.</w:t>
      </w:r>
    </w:p>
    <w:p w14:paraId="3A779F1B" w14:textId="77777777" w:rsidR="00F14E58" w:rsidRPr="006B76A4" w:rsidRDefault="00E90DF6" w:rsidP="00F14E58">
      <w:pPr>
        <w:ind w:firstLine="708"/>
        <w:jc w:val="both"/>
        <w:rPr>
          <w:sz w:val="21"/>
          <w:szCs w:val="21"/>
        </w:rPr>
      </w:pPr>
      <w:r w:rsidRPr="006B76A4">
        <w:rPr>
          <w:sz w:val="21"/>
          <w:szCs w:val="21"/>
        </w:rPr>
        <w:t>Quali sono le conseguenze per la Chiesa cattolica dell'avvio in questo processo risoluto di riconoscimento di una "partecipazione", di una "comunione" e di una "missione" di tutti i fedeli battezzati, per usare tre termini del processo sinodale spesso dimenticati? Possiamo parlare di un nuovo paradigma di evangelizzazione?</w:t>
      </w:r>
    </w:p>
    <w:p w14:paraId="4738B823" w14:textId="0FA6B967" w:rsidR="00E90DF6" w:rsidRPr="006B76A4" w:rsidRDefault="00E90DF6" w:rsidP="000917D7">
      <w:pPr>
        <w:ind w:firstLine="708"/>
        <w:jc w:val="both"/>
        <w:rPr>
          <w:sz w:val="21"/>
          <w:szCs w:val="21"/>
        </w:rPr>
      </w:pPr>
      <w:r w:rsidRPr="006B76A4">
        <w:rPr>
          <w:sz w:val="21"/>
          <w:szCs w:val="21"/>
        </w:rPr>
        <w:t>La nostra presentazione si articolerà in tre parti. In primo luogo, proporremo una riflessione sui paradigmi dell'evangelizzazione, attingendo ai lavori di David Bosch, in particolare alla sua grande opera riguardante le “Dinamiche della missione cristiana”</w:t>
      </w:r>
      <w:r w:rsidRPr="006B76A4">
        <w:rPr>
          <w:rStyle w:val="Rimandonotaapidipagina"/>
          <w:sz w:val="21"/>
          <w:szCs w:val="21"/>
        </w:rPr>
        <w:footnoteReference w:id="1"/>
      </w:r>
      <w:r w:rsidRPr="006B76A4">
        <w:rPr>
          <w:sz w:val="21"/>
          <w:szCs w:val="21"/>
        </w:rPr>
        <w:t>, in cui propone una serie di cinque paradigmi missionari, affermando nel contempo che "l'evangelizzazione è una delle dimensioni essenziali della missione"</w:t>
      </w:r>
      <w:r w:rsidRPr="006B76A4">
        <w:rPr>
          <w:rStyle w:val="Rimandonotaapidipagina"/>
          <w:sz w:val="21"/>
          <w:szCs w:val="21"/>
        </w:rPr>
        <w:footnoteReference w:id="2"/>
      </w:r>
      <w:r w:rsidRPr="006B76A4">
        <w:rPr>
          <w:sz w:val="21"/>
          <w:szCs w:val="21"/>
        </w:rPr>
        <w:t xml:space="preserve">.  In seguito, esamineremo le conseguenze del processo sinodale in termini di evangelizzazione, così da poter comprendere la riorganizzazione proposta dal Vaticano II, particolarmente sul piano ecumenico. </w:t>
      </w:r>
    </w:p>
    <w:p w14:paraId="0A23702D" w14:textId="77777777" w:rsidR="000917D7" w:rsidRPr="006B76A4" w:rsidRDefault="000917D7" w:rsidP="000917D7">
      <w:pPr>
        <w:ind w:firstLine="708"/>
        <w:jc w:val="both"/>
        <w:rPr>
          <w:sz w:val="21"/>
          <w:szCs w:val="21"/>
        </w:rPr>
      </w:pPr>
    </w:p>
    <w:p w14:paraId="65FCFE6A" w14:textId="77777777" w:rsidR="00E90DF6" w:rsidRPr="006B76A4" w:rsidRDefault="00E90DF6" w:rsidP="00E90DF6">
      <w:pPr>
        <w:jc w:val="both"/>
        <w:rPr>
          <w:b/>
          <w:bCs/>
          <w:sz w:val="21"/>
          <w:szCs w:val="21"/>
        </w:rPr>
      </w:pPr>
      <w:r w:rsidRPr="006B76A4">
        <w:rPr>
          <w:b/>
          <w:bCs/>
          <w:sz w:val="21"/>
          <w:szCs w:val="21"/>
        </w:rPr>
        <w:t>1.  I paradigmi dell'evangelizzazione</w:t>
      </w:r>
    </w:p>
    <w:p w14:paraId="35B91155" w14:textId="77777777" w:rsidR="00E90DF6" w:rsidRPr="006B76A4" w:rsidRDefault="00E90DF6" w:rsidP="00E90DF6">
      <w:pPr>
        <w:jc w:val="both"/>
        <w:rPr>
          <w:sz w:val="21"/>
          <w:szCs w:val="21"/>
        </w:rPr>
      </w:pPr>
    </w:p>
    <w:p w14:paraId="17DAC824" w14:textId="77777777" w:rsidR="00E90DF6" w:rsidRPr="006B76A4" w:rsidRDefault="00E90DF6" w:rsidP="00C2571B">
      <w:pPr>
        <w:ind w:firstLine="708"/>
        <w:jc w:val="both"/>
        <w:rPr>
          <w:sz w:val="21"/>
          <w:szCs w:val="21"/>
        </w:rPr>
      </w:pPr>
      <w:r w:rsidRPr="006B76A4">
        <w:rPr>
          <w:sz w:val="21"/>
          <w:szCs w:val="21"/>
        </w:rPr>
        <w:t xml:space="preserve">È proprio un "paradigma ecumenico" quello che D. Bosch intende sviluppare nel suo libro. Ma prima di capire cosa egli intenda per "ecumenico", data la pluralità di significati di questo termine, è importante esaminare questo metodo teologico basato sulla nozione di "paradigma", che proviene dalla storia delle scienze fisiche. </w:t>
      </w:r>
      <w:r w:rsidRPr="006B76A4">
        <w:rPr>
          <w:sz w:val="21"/>
          <w:szCs w:val="21"/>
        </w:rPr>
        <w:lastRenderedPageBreak/>
        <w:t>Vedremo poi come D. Bosch costruisce progressivamente il quinto paradigma della missione e la sua articolazione con l'evangelizzazione, da cui consegue una presa di posizione sulla questione della cattolicità della Chiesa.</w:t>
      </w:r>
    </w:p>
    <w:p w14:paraId="3F3CD3E3" w14:textId="77777777" w:rsidR="00E90DF6" w:rsidRPr="006B76A4" w:rsidRDefault="00E90DF6" w:rsidP="00E90DF6">
      <w:pPr>
        <w:jc w:val="both"/>
        <w:rPr>
          <w:sz w:val="21"/>
          <w:szCs w:val="21"/>
        </w:rPr>
      </w:pPr>
    </w:p>
    <w:p w14:paraId="1B9977E5" w14:textId="77777777" w:rsidR="00E90DF6" w:rsidRPr="006B76A4" w:rsidRDefault="00E90DF6" w:rsidP="00E90DF6">
      <w:pPr>
        <w:pStyle w:val="Paragrafoelenco"/>
        <w:numPr>
          <w:ilvl w:val="0"/>
          <w:numId w:val="3"/>
        </w:numPr>
        <w:jc w:val="both"/>
        <w:rPr>
          <w:i/>
          <w:sz w:val="21"/>
          <w:szCs w:val="21"/>
        </w:rPr>
      </w:pPr>
      <w:r w:rsidRPr="006B76A4">
        <w:rPr>
          <w:i/>
          <w:sz w:val="21"/>
          <w:szCs w:val="21"/>
        </w:rPr>
        <w:t>I paradigmi in teologia</w:t>
      </w:r>
    </w:p>
    <w:p w14:paraId="69994A28" w14:textId="77777777" w:rsidR="00E90DF6" w:rsidRPr="006B76A4" w:rsidRDefault="00E90DF6" w:rsidP="00E90DF6">
      <w:pPr>
        <w:pStyle w:val="Paragrafoelenco"/>
        <w:ind w:left="1060"/>
        <w:jc w:val="both"/>
        <w:rPr>
          <w:sz w:val="21"/>
          <w:szCs w:val="21"/>
        </w:rPr>
      </w:pPr>
    </w:p>
    <w:p w14:paraId="62C179ED" w14:textId="3ED2A95F" w:rsidR="00C2571B" w:rsidRPr="006B76A4" w:rsidRDefault="00E90DF6" w:rsidP="00C2571B">
      <w:pPr>
        <w:ind w:firstLine="708"/>
        <w:jc w:val="both"/>
        <w:rPr>
          <w:sz w:val="21"/>
          <w:szCs w:val="21"/>
        </w:rPr>
      </w:pPr>
      <w:r w:rsidRPr="006B76A4">
        <w:rPr>
          <w:sz w:val="21"/>
          <w:szCs w:val="21"/>
        </w:rPr>
        <w:t>Quando David J. Bosch si propone di descrivere i paradigmi dell’idea di missione nel corso dei secoli, egli si basa su due dati significativi a livello epistemologico circa la teologia come disciplina allo stesso tempo confessante e critica. Da un lato la teologia, come la</w:t>
      </w:r>
      <w:r w:rsidR="000917D7" w:rsidRPr="006B76A4">
        <w:rPr>
          <w:sz w:val="21"/>
          <w:szCs w:val="21"/>
        </w:rPr>
        <w:t xml:space="preserve"> filosofia, può essere compresa</w:t>
      </w:r>
      <w:r w:rsidRPr="006B76A4">
        <w:rPr>
          <w:sz w:val="21"/>
          <w:szCs w:val="21"/>
        </w:rPr>
        <w:t xml:space="preserve"> in un certo tempo soltanto spiegandosi costantemente attraverso la propria </w:t>
      </w:r>
      <w:proofErr w:type="gramStart"/>
      <w:r w:rsidRPr="006B76A4">
        <w:rPr>
          <w:sz w:val="21"/>
          <w:szCs w:val="21"/>
        </w:rPr>
        <w:t>storia,  il</w:t>
      </w:r>
      <w:proofErr w:type="gramEnd"/>
      <w:r w:rsidRPr="006B76A4">
        <w:rPr>
          <w:sz w:val="21"/>
          <w:szCs w:val="21"/>
        </w:rPr>
        <w:t xml:space="preserve"> che obbliga a dare conto delle sue evoluzioni lungo i secoli nel contesto di un invio apostolico escatologicamente strutturante. D'altra parte, è possibile individuare in questa storia una successione di polarità, identificate da D. Bosch con l'espressione tecnica di Thomas Kuhn "paradigma"</w:t>
      </w:r>
      <w:r w:rsidRPr="006B76A4">
        <w:rPr>
          <w:rStyle w:val="Rimandonotaapidipagina"/>
          <w:sz w:val="21"/>
          <w:szCs w:val="21"/>
        </w:rPr>
        <w:footnoteReference w:id="3"/>
      </w:r>
      <w:r w:rsidRPr="006B76A4">
        <w:rPr>
          <w:sz w:val="21"/>
          <w:szCs w:val="21"/>
        </w:rPr>
        <w:t>. Per Bosch, l'individuazione di quattro paradigmi successivi, in vista dell'elaborazione del quinto paradigma che egli ritiene quello da preferire, è l'unico modo per costruire la propria proposta, articolandola e distinguendola da ciò che precede.</w:t>
      </w:r>
    </w:p>
    <w:p w14:paraId="0AA5DFE4" w14:textId="77777777" w:rsidR="00C2571B" w:rsidRPr="006B76A4" w:rsidRDefault="00E90DF6" w:rsidP="00C2571B">
      <w:pPr>
        <w:ind w:firstLine="708"/>
        <w:jc w:val="both"/>
        <w:rPr>
          <w:sz w:val="21"/>
          <w:szCs w:val="21"/>
        </w:rPr>
      </w:pPr>
      <w:r w:rsidRPr="006B76A4">
        <w:rPr>
          <w:sz w:val="21"/>
          <w:szCs w:val="21"/>
        </w:rPr>
        <w:t>Effettivamente, lungi dall'idea ingenua di un progresso della scienza e della tecnologia che sarebbe continuo nella storia, Thomas Kuhn ha cercato di dare conto delle rotture nella storia delle scienze quando una o più persone, grazie a un insieme complesso di dati sociali e culturali, fanno emergere una nuova teoria che spiega meglio della precedente i fatti sperimentali che si impongono. Il paradigma è quindi un insieme complesso di norme e di dati che diventano un sistema in un determinato momento per un gruppo di scienziati, mettendo in discussione la posizione precedente. Nella postfazione della nuova edizione del suo testo in inglese, T. Kuhn propone una definizione di paradigma che egli definisce sociologica. Il paradigma è quindi "l'insieme di credenze, valori riconosciuti e tecniche che sono comuni ai membri di un determinato gruppo"</w:t>
      </w:r>
      <w:r w:rsidRPr="006B76A4">
        <w:rPr>
          <w:rStyle w:val="Rimandonotaapidipagina"/>
          <w:sz w:val="21"/>
          <w:szCs w:val="21"/>
        </w:rPr>
        <w:footnoteReference w:id="4"/>
      </w:r>
      <w:r w:rsidRPr="006B76A4">
        <w:rPr>
          <w:sz w:val="21"/>
          <w:szCs w:val="21"/>
        </w:rPr>
        <w:t>.  L'esempio più noto è certamente quello della meccanica relativistica che è valida per le particelle, oppure per i viaggi nello spazio, mentre il quadro della meccanica classica è sufficiente per le velocità e per gli oggetti abituali della nostra esperienza quotidiana.</w:t>
      </w:r>
    </w:p>
    <w:p w14:paraId="2CE0AAE1" w14:textId="77777777" w:rsidR="00C2571B" w:rsidRPr="006B76A4" w:rsidRDefault="00E90DF6" w:rsidP="00C2571B">
      <w:pPr>
        <w:ind w:firstLine="708"/>
        <w:jc w:val="both"/>
        <w:rPr>
          <w:sz w:val="21"/>
          <w:szCs w:val="21"/>
        </w:rPr>
      </w:pPr>
      <w:r w:rsidRPr="006B76A4">
        <w:rPr>
          <w:sz w:val="21"/>
          <w:szCs w:val="21"/>
        </w:rPr>
        <w:t xml:space="preserve">La modellizzazione della storia dell'evangelizzazione attraverso la teoria dei paradigmi deve quindi essere usata con cautela in teologia, in quanto l'analogia con le scienze "dure" in cui è stata sviluppata questa teoria della storia del progresso scientifico è solo parzialmente giustificata. Tuttavia, nel proporre una collocazione conveniente nella storia della nozione di "missione" nelle Chiese cristiane, David Bosch prende come punto di partenza la proposta storico-teologica di Hans </w:t>
      </w:r>
      <w:proofErr w:type="spellStart"/>
      <w:r w:rsidRPr="006B76A4">
        <w:rPr>
          <w:sz w:val="21"/>
          <w:szCs w:val="21"/>
        </w:rPr>
        <w:t>Küng</w:t>
      </w:r>
      <w:proofErr w:type="spellEnd"/>
      <w:r w:rsidRPr="006B76A4">
        <w:rPr>
          <w:sz w:val="21"/>
          <w:szCs w:val="21"/>
        </w:rPr>
        <w:t>. In effetti quest’ultimo propone una periodizzazione della storia del cristianesimo in sei momenti: 1. apocalittico (cristianesimo primitivo), 2. ellenistico (periodo patristico), 3. cattolicesimo romano (Medioevo), 4. protestante (Riforma), 5. Epoca moderna (Illuminismo), 6. ecumenico (epoca contemporanea)</w:t>
      </w:r>
      <w:r w:rsidRPr="006B76A4">
        <w:rPr>
          <w:rStyle w:val="Rimandonotaapidipagina"/>
          <w:sz w:val="21"/>
          <w:szCs w:val="21"/>
        </w:rPr>
        <w:footnoteReference w:id="5"/>
      </w:r>
      <w:r w:rsidRPr="006B76A4">
        <w:rPr>
          <w:sz w:val="21"/>
          <w:szCs w:val="21"/>
        </w:rPr>
        <w:t>. I paradigmi missionari che David Bosch proporrà si inseriscono esattamente in questa pur discutibile cronologia.</w:t>
      </w:r>
    </w:p>
    <w:p w14:paraId="774FFA12" w14:textId="77777777" w:rsidR="00C2571B" w:rsidRPr="006B76A4" w:rsidRDefault="00E90DF6" w:rsidP="00C2571B">
      <w:pPr>
        <w:ind w:firstLine="708"/>
        <w:jc w:val="both"/>
        <w:rPr>
          <w:sz w:val="21"/>
          <w:szCs w:val="21"/>
        </w:rPr>
      </w:pPr>
      <w:r w:rsidRPr="006B76A4">
        <w:rPr>
          <w:sz w:val="21"/>
          <w:szCs w:val="21"/>
        </w:rPr>
        <w:t xml:space="preserve">In realtà, la proposta di David Bosch non è primariamente di natura storica, perché il suo ragionamento è teologico, come mostrano gli altri autori che egli cita. In effetti, David Bosch cita nel suo libro diversi autori, tra cui il teologo americano </w:t>
      </w:r>
      <w:proofErr w:type="spellStart"/>
      <w:r w:rsidRPr="006B76A4">
        <w:rPr>
          <w:sz w:val="21"/>
          <w:szCs w:val="21"/>
        </w:rPr>
        <w:t>Avery</w:t>
      </w:r>
      <w:proofErr w:type="spellEnd"/>
      <w:r w:rsidRPr="006B76A4">
        <w:rPr>
          <w:sz w:val="21"/>
          <w:szCs w:val="21"/>
        </w:rPr>
        <w:t xml:space="preserve"> </w:t>
      </w:r>
      <w:proofErr w:type="spellStart"/>
      <w:r w:rsidRPr="006B76A4">
        <w:rPr>
          <w:sz w:val="21"/>
          <w:szCs w:val="21"/>
        </w:rPr>
        <w:t>Dulles</w:t>
      </w:r>
      <w:proofErr w:type="spellEnd"/>
      <w:r w:rsidRPr="006B76A4">
        <w:rPr>
          <w:sz w:val="21"/>
          <w:szCs w:val="21"/>
        </w:rPr>
        <w:t xml:space="preserve">. Quest'ultimo è l'esempio più noto di modellizzazione ecclesiologica, con i cinque modelli di Chiesa che propone, completati da un sesto modello che D. Bosch non cita perché </w:t>
      </w:r>
      <w:proofErr w:type="spellStart"/>
      <w:r w:rsidRPr="006B76A4">
        <w:rPr>
          <w:sz w:val="21"/>
          <w:szCs w:val="21"/>
        </w:rPr>
        <w:t>Dulles</w:t>
      </w:r>
      <w:proofErr w:type="spellEnd"/>
      <w:r w:rsidRPr="006B76A4">
        <w:rPr>
          <w:sz w:val="21"/>
          <w:szCs w:val="21"/>
        </w:rPr>
        <w:t xml:space="preserve"> lo ha proposto in una seconda edizione</w:t>
      </w:r>
      <w:r w:rsidRPr="006B76A4">
        <w:rPr>
          <w:rStyle w:val="Rimandonotaapidipagina"/>
          <w:sz w:val="21"/>
          <w:szCs w:val="21"/>
        </w:rPr>
        <w:footnoteReference w:id="6"/>
      </w:r>
      <w:r w:rsidRPr="006B76A4">
        <w:rPr>
          <w:sz w:val="21"/>
          <w:szCs w:val="21"/>
        </w:rPr>
        <w:t xml:space="preserve">. Tuttavia, già a partire dalla prima edizione del suo libro, A. </w:t>
      </w:r>
      <w:proofErr w:type="spellStart"/>
      <w:r w:rsidRPr="006B76A4">
        <w:rPr>
          <w:sz w:val="21"/>
          <w:szCs w:val="21"/>
        </w:rPr>
        <w:t>Dulles</w:t>
      </w:r>
      <w:proofErr w:type="spellEnd"/>
      <w:r w:rsidRPr="006B76A4">
        <w:rPr>
          <w:sz w:val="21"/>
          <w:szCs w:val="21"/>
        </w:rPr>
        <w:t xml:space="preserve"> indica che la fonte della sua ricerca di una tipologia per pensare la Chiesa è radicata nel tentativo di H. Richard </w:t>
      </w:r>
      <w:proofErr w:type="spellStart"/>
      <w:r w:rsidRPr="006B76A4">
        <w:rPr>
          <w:sz w:val="21"/>
          <w:szCs w:val="21"/>
        </w:rPr>
        <w:t>Niebuhr</w:t>
      </w:r>
      <w:proofErr w:type="spellEnd"/>
      <w:r w:rsidRPr="006B76A4">
        <w:rPr>
          <w:sz w:val="21"/>
          <w:szCs w:val="21"/>
        </w:rPr>
        <w:t xml:space="preserve"> che, nel suo grande libro </w:t>
      </w:r>
      <w:r w:rsidR="00C2571B" w:rsidRPr="006B76A4">
        <w:rPr>
          <w:sz w:val="21"/>
          <w:szCs w:val="21"/>
        </w:rPr>
        <w:t>“</w:t>
      </w:r>
      <w:r w:rsidRPr="006B76A4">
        <w:rPr>
          <w:iCs/>
          <w:sz w:val="21"/>
          <w:szCs w:val="21"/>
        </w:rPr>
        <w:t>Cristo e cultura</w:t>
      </w:r>
      <w:r w:rsidR="00C2571B" w:rsidRPr="006B76A4">
        <w:rPr>
          <w:iCs/>
          <w:sz w:val="21"/>
          <w:szCs w:val="21"/>
        </w:rPr>
        <w:t>”</w:t>
      </w:r>
      <w:r w:rsidRPr="006B76A4">
        <w:rPr>
          <w:sz w:val="21"/>
          <w:szCs w:val="21"/>
        </w:rPr>
        <w:t>, propone 5 tipi di relazione tra Cristo e le culture umane</w:t>
      </w:r>
      <w:r w:rsidRPr="006B76A4">
        <w:rPr>
          <w:rStyle w:val="Rimandonotaapidipagina"/>
          <w:sz w:val="21"/>
          <w:szCs w:val="21"/>
        </w:rPr>
        <w:footnoteReference w:id="7"/>
      </w:r>
      <w:r w:rsidRPr="006B76A4">
        <w:rPr>
          <w:sz w:val="21"/>
          <w:szCs w:val="21"/>
        </w:rPr>
        <w:t xml:space="preserve">. Ebbene, David Bosch cita H. Richard </w:t>
      </w:r>
      <w:proofErr w:type="spellStart"/>
      <w:r w:rsidRPr="006B76A4">
        <w:rPr>
          <w:sz w:val="21"/>
          <w:szCs w:val="21"/>
        </w:rPr>
        <w:t>Niebuhr</w:t>
      </w:r>
      <w:proofErr w:type="spellEnd"/>
      <w:r w:rsidRPr="006B76A4">
        <w:rPr>
          <w:sz w:val="21"/>
          <w:szCs w:val="21"/>
        </w:rPr>
        <w:t xml:space="preserve">, così come anche Ernst </w:t>
      </w:r>
      <w:proofErr w:type="spellStart"/>
      <w:r w:rsidRPr="006B76A4">
        <w:rPr>
          <w:sz w:val="21"/>
          <w:szCs w:val="21"/>
        </w:rPr>
        <w:t>Troeltsch</w:t>
      </w:r>
      <w:proofErr w:type="spellEnd"/>
      <w:r w:rsidRPr="006B76A4">
        <w:rPr>
          <w:sz w:val="21"/>
          <w:szCs w:val="21"/>
        </w:rPr>
        <w:t>, e la modifica da parte di quest'ultimo della distinzione weberiana tra tipo "chiesa" e tipo "setta"</w:t>
      </w:r>
      <w:r w:rsidRPr="006B76A4">
        <w:rPr>
          <w:rStyle w:val="Rimandonotaapidipagina"/>
          <w:sz w:val="21"/>
          <w:szCs w:val="21"/>
        </w:rPr>
        <w:footnoteReference w:id="8"/>
      </w:r>
      <w:r w:rsidRPr="006B76A4">
        <w:rPr>
          <w:sz w:val="21"/>
          <w:szCs w:val="21"/>
        </w:rPr>
        <w:t xml:space="preserve">. Tuttavia, nella sua tesi, H. Richard </w:t>
      </w:r>
      <w:proofErr w:type="spellStart"/>
      <w:r w:rsidRPr="006B76A4">
        <w:rPr>
          <w:sz w:val="21"/>
          <w:szCs w:val="21"/>
        </w:rPr>
        <w:t>Niebuhr</w:t>
      </w:r>
      <w:proofErr w:type="spellEnd"/>
      <w:r w:rsidRPr="006B76A4">
        <w:rPr>
          <w:sz w:val="21"/>
          <w:szCs w:val="21"/>
        </w:rPr>
        <w:t xml:space="preserve"> mostra la fonte teologica della modifica di Ernst </w:t>
      </w:r>
      <w:proofErr w:type="spellStart"/>
      <w:r w:rsidRPr="006B76A4">
        <w:rPr>
          <w:sz w:val="21"/>
          <w:szCs w:val="21"/>
        </w:rPr>
        <w:t>Troeltsch</w:t>
      </w:r>
      <w:proofErr w:type="spellEnd"/>
      <w:r w:rsidRPr="006B76A4">
        <w:rPr>
          <w:sz w:val="21"/>
          <w:szCs w:val="21"/>
        </w:rPr>
        <w:t xml:space="preserve"> di una tipologia puramente descrittiva. Il tipo "mistico" proposta da Ernst </w:t>
      </w:r>
      <w:proofErr w:type="spellStart"/>
      <w:r w:rsidRPr="006B76A4">
        <w:rPr>
          <w:sz w:val="21"/>
          <w:szCs w:val="21"/>
        </w:rPr>
        <w:t>Troeltsch</w:t>
      </w:r>
      <w:proofErr w:type="spellEnd"/>
      <w:r w:rsidRPr="006B76A4">
        <w:rPr>
          <w:sz w:val="21"/>
          <w:szCs w:val="21"/>
        </w:rPr>
        <w:t xml:space="preserve"> permette, secondo quest’ultimo, di descrivere meglio la varietà delle realizzazioni sociali del cristianesimo.</w:t>
      </w:r>
    </w:p>
    <w:p w14:paraId="02326B38" w14:textId="77777777" w:rsidR="00C2571B" w:rsidRPr="006B76A4" w:rsidRDefault="00E90DF6" w:rsidP="00C2571B">
      <w:pPr>
        <w:ind w:firstLine="708"/>
        <w:jc w:val="both"/>
        <w:rPr>
          <w:sz w:val="21"/>
          <w:szCs w:val="21"/>
        </w:rPr>
      </w:pPr>
      <w:r w:rsidRPr="006B76A4">
        <w:rPr>
          <w:sz w:val="21"/>
          <w:szCs w:val="21"/>
        </w:rPr>
        <w:lastRenderedPageBreak/>
        <w:t xml:space="preserve">Al di là della periodizzazione proposta da Hans </w:t>
      </w:r>
      <w:proofErr w:type="spellStart"/>
      <w:r w:rsidRPr="006B76A4">
        <w:rPr>
          <w:sz w:val="21"/>
          <w:szCs w:val="21"/>
        </w:rPr>
        <w:t>Küng</w:t>
      </w:r>
      <w:proofErr w:type="spellEnd"/>
      <w:r w:rsidRPr="006B76A4">
        <w:rPr>
          <w:sz w:val="21"/>
          <w:szCs w:val="21"/>
        </w:rPr>
        <w:t xml:space="preserve">, la costruzione dei cinque paradigmi missionari di David Bosch si inserisce in un metodo teologico di cui è possibile tracciare la genealogia e di notare come la matrice sociologica della modellizzazione venga reinterpretata teologicamente da ogni autore. Infatti, per i tre autori appena citati, cioè (in ordine cronologico) Ernst </w:t>
      </w:r>
      <w:proofErr w:type="spellStart"/>
      <w:r w:rsidRPr="006B76A4">
        <w:rPr>
          <w:sz w:val="21"/>
          <w:szCs w:val="21"/>
        </w:rPr>
        <w:t>Troeltsch</w:t>
      </w:r>
      <w:proofErr w:type="spellEnd"/>
      <w:r w:rsidRPr="006B76A4">
        <w:rPr>
          <w:sz w:val="21"/>
          <w:szCs w:val="21"/>
        </w:rPr>
        <w:t xml:space="preserve">, H. Richard </w:t>
      </w:r>
      <w:proofErr w:type="spellStart"/>
      <w:r w:rsidRPr="006B76A4">
        <w:rPr>
          <w:sz w:val="21"/>
          <w:szCs w:val="21"/>
        </w:rPr>
        <w:t>Niebuhr</w:t>
      </w:r>
      <w:proofErr w:type="spellEnd"/>
      <w:r w:rsidRPr="006B76A4">
        <w:rPr>
          <w:sz w:val="21"/>
          <w:szCs w:val="21"/>
        </w:rPr>
        <w:t xml:space="preserve"> e A. </w:t>
      </w:r>
      <w:proofErr w:type="spellStart"/>
      <w:r w:rsidRPr="006B76A4">
        <w:rPr>
          <w:sz w:val="21"/>
          <w:szCs w:val="21"/>
        </w:rPr>
        <w:t>Dulles</w:t>
      </w:r>
      <w:proofErr w:type="spellEnd"/>
      <w:r w:rsidRPr="006B76A4">
        <w:rPr>
          <w:sz w:val="21"/>
          <w:szCs w:val="21"/>
        </w:rPr>
        <w:t xml:space="preserve">, c'è un contrasto tra l'apparente simmetria delle polarità individuate e la precisa costruzione che porta a preferire l’ultimo tipo. Una semplice descrizione sociologica, in effetti, identificherebbe le polarità senza gerarchizzarli, dal momento che la sociologia non vuole essere prescrittiva ma descrittiva. Al contrario, questi tre teologi sono portatori di una tesi ecclesiologica che emerge chiaramente dalla lettura delle loro opere. Per Ernst </w:t>
      </w:r>
      <w:proofErr w:type="spellStart"/>
      <w:r w:rsidRPr="006B76A4">
        <w:rPr>
          <w:sz w:val="21"/>
          <w:szCs w:val="21"/>
        </w:rPr>
        <w:t>Troeltsch</w:t>
      </w:r>
      <w:proofErr w:type="spellEnd"/>
      <w:r w:rsidRPr="006B76A4">
        <w:rPr>
          <w:sz w:val="21"/>
          <w:szCs w:val="21"/>
        </w:rPr>
        <w:t xml:space="preserve">, il tipo mistico è certamente quello a cui egli si sente più vicino personalmente. Per H. Richard </w:t>
      </w:r>
      <w:proofErr w:type="spellStart"/>
      <w:r w:rsidRPr="006B76A4">
        <w:rPr>
          <w:sz w:val="21"/>
          <w:szCs w:val="21"/>
        </w:rPr>
        <w:t>Niebuhr</w:t>
      </w:r>
      <w:proofErr w:type="spellEnd"/>
      <w:r w:rsidRPr="006B76A4">
        <w:rPr>
          <w:sz w:val="21"/>
          <w:szCs w:val="21"/>
        </w:rPr>
        <w:t xml:space="preserve">, il Cristo "trasformatore" della cultura è il tipo che egli raccomanda, come mostrano la costruzione della sua tipologia, come anche le critiche ricevute da diversi suoi colleghi. Per quanto riguarda </w:t>
      </w:r>
      <w:proofErr w:type="spellStart"/>
      <w:r w:rsidRPr="006B76A4">
        <w:rPr>
          <w:sz w:val="21"/>
          <w:szCs w:val="21"/>
        </w:rPr>
        <w:t>Avery</w:t>
      </w:r>
      <w:proofErr w:type="spellEnd"/>
      <w:r w:rsidRPr="006B76A4">
        <w:rPr>
          <w:sz w:val="21"/>
          <w:szCs w:val="21"/>
        </w:rPr>
        <w:t xml:space="preserve"> </w:t>
      </w:r>
      <w:proofErr w:type="spellStart"/>
      <w:r w:rsidRPr="006B76A4">
        <w:rPr>
          <w:sz w:val="21"/>
          <w:szCs w:val="21"/>
        </w:rPr>
        <w:t>Dulles</w:t>
      </w:r>
      <w:proofErr w:type="spellEnd"/>
      <w:r w:rsidRPr="006B76A4">
        <w:rPr>
          <w:sz w:val="21"/>
          <w:szCs w:val="21"/>
        </w:rPr>
        <w:t>, l'ultimo modello che propone, quello della comunione, è certamente il più vicino alla sua interpretazione del contributo del Vaticano II.</w:t>
      </w:r>
    </w:p>
    <w:p w14:paraId="26B82584" w14:textId="63480474" w:rsidR="00E90DF6" w:rsidRPr="006B76A4" w:rsidRDefault="00E90DF6" w:rsidP="00C2571B">
      <w:pPr>
        <w:ind w:firstLine="708"/>
        <w:jc w:val="both"/>
        <w:rPr>
          <w:sz w:val="21"/>
          <w:szCs w:val="21"/>
        </w:rPr>
      </w:pPr>
      <w:r w:rsidRPr="006B76A4">
        <w:rPr>
          <w:sz w:val="21"/>
          <w:szCs w:val="21"/>
        </w:rPr>
        <w:t>Laddove Thomas Kuhn proponeva un'interpretazione della storia del progresso scientifico, la ripresa del pensiero tipologico da parte di D. Bosch non si limita a un'operazione strettamente descrittiva, ma implica di fatto una precisa tesi sul piano teologico. Per D. Bosch, l'uso della nozione di paradigma non è quindi al servizio di una semplice storia delle dottrine missionarie, ma della ricerca di una teologia ecumenica dell'evangelizzazione. Per il nostro autore, infatti, il paradigma ecumenico è quello in gestazione nel cristianesimo del XX secolo.</w:t>
      </w:r>
    </w:p>
    <w:p w14:paraId="01840682" w14:textId="77777777" w:rsidR="00E90DF6" w:rsidRPr="006B76A4" w:rsidRDefault="00E90DF6" w:rsidP="00E90DF6">
      <w:pPr>
        <w:jc w:val="both"/>
        <w:rPr>
          <w:sz w:val="21"/>
          <w:szCs w:val="21"/>
        </w:rPr>
      </w:pPr>
    </w:p>
    <w:p w14:paraId="40FA5CA1" w14:textId="77777777" w:rsidR="00E90DF6" w:rsidRPr="006B76A4" w:rsidRDefault="00E90DF6" w:rsidP="00E90DF6">
      <w:pPr>
        <w:pStyle w:val="Paragrafoelenco"/>
        <w:numPr>
          <w:ilvl w:val="0"/>
          <w:numId w:val="3"/>
        </w:numPr>
        <w:jc w:val="both"/>
        <w:rPr>
          <w:i/>
          <w:sz w:val="21"/>
          <w:szCs w:val="21"/>
        </w:rPr>
      </w:pPr>
      <w:r w:rsidRPr="006B76A4">
        <w:rPr>
          <w:i/>
          <w:sz w:val="21"/>
          <w:szCs w:val="21"/>
        </w:rPr>
        <w:t>I primi quattro paradigmi missionari</w:t>
      </w:r>
    </w:p>
    <w:p w14:paraId="5FC05731" w14:textId="77777777" w:rsidR="00E90DF6" w:rsidRPr="006B76A4" w:rsidRDefault="00E90DF6" w:rsidP="00E90DF6">
      <w:pPr>
        <w:pStyle w:val="Paragrafoelenco"/>
        <w:ind w:left="1060"/>
        <w:jc w:val="both"/>
        <w:rPr>
          <w:sz w:val="21"/>
          <w:szCs w:val="21"/>
        </w:rPr>
      </w:pPr>
    </w:p>
    <w:p w14:paraId="114BC0DD" w14:textId="77777777" w:rsidR="00C2571B" w:rsidRPr="006B76A4" w:rsidRDefault="00E90DF6" w:rsidP="00C2571B">
      <w:pPr>
        <w:ind w:firstLine="708"/>
        <w:jc w:val="both"/>
        <w:rPr>
          <w:sz w:val="21"/>
          <w:szCs w:val="21"/>
        </w:rPr>
      </w:pPr>
      <w:r w:rsidRPr="006B76A4">
        <w:rPr>
          <w:sz w:val="21"/>
          <w:szCs w:val="21"/>
        </w:rPr>
        <w:t>Di fatto, per mostrare la pertinenza del paradigma ecumenico della missione, D. Bosch descrive i primi cinque contestualizzandoli dal punto di vista storico e politico. A rischio di semplificare la sua presentazione ricca di sfumature, è possibile sintetizzare rapidamente questi primi quattro paradigmi.</w:t>
      </w:r>
    </w:p>
    <w:p w14:paraId="6EC966E9" w14:textId="2509B806" w:rsidR="00C2571B" w:rsidRPr="006B76A4" w:rsidRDefault="00E90DF6" w:rsidP="00C2571B">
      <w:pPr>
        <w:ind w:firstLine="708"/>
        <w:jc w:val="both"/>
        <w:rPr>
          <w:sz w:val="21"/>
          <w:szCs w:val="21"/>
        </w:rPr>
      </w:pPr>
      <w:r w:rsidRPr="006B76A4">
        <w:rPr>
          <w:sz w:val="21"/>
          <w:szCs w:val="21"/>
        </w:rPr>
        <w:t>Per D. Bosch, il primo paradigma, legato alla Chiesa d'Oriente e ancora vivo nell'eredità bizantina, ha a che fare con la capacità del cristianesimo di inscriversi nel pensiero elleni</w:t>
      </w:r>
      <w:r w:rsidR="00C2571B" w:rsidRPr="006B76A4">
        <w:rPr>
          <w:sz w:val="21"/>
          <w:szCs w:val="21"/>
        </w:rPr>
        <w:t>sti</w:t>
      </w:r>
      <w:r w:rsidRPr="006B76A4">
        <w:rPr>
          <w:sz w:val="21"/>
          <w:szCs w:val="21"/>
        </w:rPr>
        <w:t>co, al prezzo di una certa rinuncia all'escatologia, perché "la Chiesa tende a rappresentare la stabilità e il mito piuttosto che l'emancipazione e il messianismo"</w:t>
      </w:r>
      <w:r w:rsidRPr="006B76A4">
        <w:rPr>
          <w:rStyle w:val="Rimandonotaapidipagina"/>
          <w:sz w:val="21"/>
          <w:szCs w:val="21"/>
        </w:rPr>
        <w:footnoteReference w:id="9"/>
      </w:r>
      <w:r w:rsidR="00C2571B" w:rsidRPr="006B76A4">
        <w:rPr>
          <w:sz w:val="21"/>
          <w:szCs w:val="21"/>
        </w:rPr>
        <w:t>.</w:t>
      </w:r>
    </w:p>
    <w:p w14:paraId="19FADB8E" w14:textId="3F7DFD1E" w:rsidR="00E90DF6" w:rsidRPr="006B76A4" w:rsidRDefault="00E90DF6" w:rsidP="00C2571B">
      <w:pPr>
        <w:ind w:firstLine="708"/>
        <w:jc w:val="both"/>
        <w:rPr>
          <w:sz w:val="21"/>
          <w:szCs w:val="21"/>
        </w:rPr>
      </w:pPr>
      <w:r w:rsidRPr="006B76A4">
        <w:rPr>
          <w:sz w:val="21"/>
          <w:szCs w:val="21"/>
        </w:rPr>
        <w:t xml:space="preserve">Il secondo paradigma, quello del cattolicesimo romano, come egli lo indica, copre ad un tempo il Medioevo e la modernità, con l'ingresso nel mondo latino, fino a una forte interazione con le forme emergenti dello Stato, fino alla trasformazione delle guerre crociate in campagne di colonizzazione. </w:t>
      </w:r>
    </w:p>
    <w:p w14:paraId="47C5A3C3" w14:textId="77777777" w:rsidR="00E90DF6" w:rsidRPr="006B76A4" w:rsidRDefault="00E90DF6" w:rsidP="00E90DF6">
      <w:pPr>
        <w:jc w:val="both"/>
        <w:rPr>
          <w:sz w:val="21"/>
          <w:szCs w:val="21"/>
        </w:rPr>
      </w:pPr>
    </w:p>
    <w:p w14:paraId="04284D21" w14:textId="7DD27FA3" w:rsidR="00E90DF6" w:rsidRPr="006B76A4" w:rsidRDefault="00E90DF6" w:rsidP="00E90DF6">
      <w:pPr>
        <w:ind w:left="708"/>
        <w:jc w:val="both"/>
        <w:rPr>
          <w:sz w:val="19"/>
          <w:szCs w:val="19"/>
        </w:rPr>
      </w:pPr>
      <w:r w:rsidRPr="006B76A4">
        <w:rPr>
          <w:sz w:val="19"/>
          <w:szCs w:val="19"/>
        </w:rPr>
        <w:t>Da piccola minoranza perseguitata, [la Chiesa] divenne un'organizzazione grande e influente; un tempo setta oppressa, essa arrivò a opprimere le sette; tutti i legami tra cristianesimo e giudaismo furono spezzati; si sviluppò una stretta relazione tra il trono e l'altare; l'appartenenza alla Chiesa divenne un fatto naturale; il ministero del singolo credente fu ampiamente dimenticato; il dogma venne fissato in modo definitivo; la Chiesa rinunciò all'attesa dell'imminente ritorno di Cristo; l'espansione del cristianesimo ebbe la precedenza sul movimento missionario apocalittico della Chiesa primitiva</w:t>
      </w:r>
      <w:r w:rsidRPr="006B76A4">
        <w:rPr>
          <w:rStyle w:val="Rimandonotaapidipagina"/>
          <w:sz w:val="19"/>
          <w:szCs w:val="19"/>
        </w:rPr>
        <w:footnoteReference w:id="10"/>
      </w:r>
      <w:r w:rsidR="000917D7" w:rsidRPr="006B76A4">
        <w:rPr>
          <w:sz w:val="19"/>
          <w:szCs w:val="19"/>
        </w:rPr>
        <w:t>.</w:t>
      </w:r>
    </w:p>
    <w:p w14:paraId="1923A3F0" w14:textId="77777777" w:rsidR="00E90DF6" w:rsidRPr="006B76A4" w:rsidRDefault="00E90DF6" w:rsidP="00E90DF6">
      <w:pPr>
        <w:jc w:val="both"/>
        <w:rPr>
          <w:sz w:val="21"/>
          <w:szCs w:val="21"/>
        </w:rPr>
      </w:pPr>
      <w:r w:rsidRPr="006B76A4">
        <w:rPr>
          <w:sz w:val="21"/>
          <w:szCs w:val="21"/>
        </w:rPr>
        <w:t xml:space="preserve"> </w:t>
      </w:r>
    </w:p>
    <w:p w14:paraId="55AC79DB" w14:textId="77777777" w:rsidR="00C2571B" w:rsidRPr="006B76A4" w:rsidRDefault="00E90DF6" w:rsidP="00C2571B">
      <w:pPr>
        <w:ind w:firstLine="708"/>
        <w:jc w:val="both"/>
        <w:rPr>
          <w:sz w:val="21"/>
          <w:szCs w:val="21"/>
        </w:rPr>
      </w:pPr>
      <w:r w:rsidRPr="006B76A4">
        <w:rPr>
          <w:sz w:val="21"/>
          <w:szCs w:val="21"/>
        </w:rPr>
        <w:t xml:space="preserve">Per D. Bosch, è stato il Vaticano II a portare all'evoluzione di questo paradigma cattolico, anche se bisogna tener conto di altri due paradigmi emersi nel frattempo. Infatti, nel suo lavoro di modellizzazione, D. Bosch </w:t>
      </w:r>
      <w:r w:rsidR="00C2571B" w:rsidRPr="006B76A4">
        <w:rPr>
          <w:color w:val="000000" w:themeColor="text1"/>
          <w:sz w:val="21"/>
          <w:szCs w:val="21"/>
        </w:rPr>
        <w:t>svolge</w:t>
      </w:r>
      <w:r w:rsidR="00C2571B" w:rsidRPr="006B76A4">
        <w:rPr>
          <w:color w:val="FF0000"/>
          <w:sz w:val="21"/>
          <w:szCs w:val="21"/>
        </w:rPr>
        <w:t xml:space="preserve"> </w:t>
      </w:r>
      <w:r w:rsidRPr="006B76A4">
        <w:rPr>
          <w:sz w:val="21"/>
          <w:szCs w:val="21"/>
        </w:rPr>
        <w:t>l'analisi del paradigma protestante in due modelli diversi.</w:t>
      </w:r>
    </w:p>
    <w:p w14:paraId="1E0C3D76" w14:textId="77777777" w:rsidR="00C2571B" w:rsidRPr="006B76A4" w:rsidRDefault="00E90DF6" w:rsidP="00C2571B">
      <w:pPr>
        <w:ind w:firstLine="708"/>
        <w:jc w:val="both"/>
        <w:rPr>
          <w:sz w:val="21"/>
          <w:szCs w:val="21"/>
        </w:rPr>
      </w:pPr>
      <w:r w:rsidRPr="006B76A4">
        <w:rPr>
          <w:sz w:val="21"/>
          <w:szCs w:val="21"/>
        </w:rPr>
        <w:t>Da un lato, il terzo paradigma, quello della Riforma protestante, appare relativamente complesso, considerata la diversità delle posizioni delle varie comunità che si richiamano alle riforme del XVI secolo. Esso sottolinea il contrasto tra un'ortodossia luterana che diffidava di ogni iniziativa umana, in nome della giustificazione per sola fede, e un movimento pietistico che insisteva sull'impegno del convertito, spingendo gruppi come i Fratelli Moravi a partire per altri continenti.</w:t>
      </w:r>
    </w:p>
    <w:p w14:paraId="48842ABA" w14:textId="760C4BB9" w:rsidR="00E90DF6" w:rsidRPr="006B76A4" w:rsidRDefault="00E90DF6" w:rsidP="00C2571B">
      <w:pPr>
        <w:ind w:firstLine="708"/>
        <w:jc w:val="both"/>
        <w:rPr>
          <w:sz w:val="21"/>
          <w:szCs w:val="21"/>
        </w:rPr>
      </w:pPr>
      <w:r w:rsidRPr="006B76A4">
        <w:rPr>
          <w:sz w:val="21"/>
          <w:szCs w:val="21"/>
        </w:rPr>
        <w:t xml:space="preserve">D'altra parte, il quarto paradigma che egli propone ha a che fare con l'influenza dell'Illuminismo sul Protestantesimo. In effetti, nonostante la crescita di un razionalismo che trasforma la fede cristiana in un deismo antropocentrico, i movimenti del Risveglio segnano profondamente la storia dei Paesi anglosassoni, con lo sviluppo di uno spirito missionario tra gli interessati, fino alla creazione di società missionarie destinate a predicare il Vangelo in tutto il mondo, mentre i sostenitori del "Vangelo sociale" insistono sull’inserimento dell’incontro con Cristo nelle pratiche sociali a favore delle persone vulnerabili. Pertanto, questo quarto paradigma rimane profondamente segnato dall'Illuminismo, con una fiducia incrollabile nella validità del modo con cui questo ha </w:t>
      </w:r>
      <w:r w:rsidRPr="006B76A4">
        <w:rPr>
          <w:sz w:val="21"/>
          <w:szCs w:val="21"/>
        </w:rPr>
        <w:lastRenderedPageBreak/>
        <w:t>compreso e interpretato il Vangelo a partire da una rappresentazione della storia umana come progresso, al cui vertice si trova l'Illuminismo stesso. Anche i più entusiasti tra i credenti erano in definitiva pervasi da una sorta di senso di superiorità della civiltà di cui erano portatori. Questo sp</w:t>
      </w:r>
      <w:r w:rsidR="000917D7" w:rsidRPr="006B76A4">
        <w:rPr>
          <w:sz w:val="21"/>
          <w:szCs w:val="21"/>
        </w:rPr>
        <w:t>irito illuminista incoraggiava «</w:t>
      </w:r>
      <w:r w:rsidRPr="006B76A4">
        <w:rPr>
          <w:sz w:val="21"/>
          <w:szCs w:val="21"/>
        </w:rPr>
        <w:t>un atteggiamento di tolleranza verso tutti gli esseri umani, unito a una posizione di apertura verso credenze di ogni tipo. Ma d'altra parte questo stesso spirito ha dato origine ai sentimenti di superiorità e ai pregiudizi tipici dell'Occidente»</w:t>
      </w:r>
      <w:r w:rsidRPr="006B76A4">
        <w:rPr>
          <w:rStyle w:val="Rimandonotaapidipagina"/>
          <w:sz w:val="21"/>
          <w:szCs w:val="21"/>
        </w:rPr>
        <w:footnoteReference w:id="11"/>
      </w:r>
      <w:r w:rsidRPr="006B76A4">
        <w:rPr>
          <w:sz w:val="21"/>
          <w:szCs w:val="21"/>
        </w:rPr>
        <w:t>. Egli privilegia quindi il quinto paradigma, denominato "ecumenico", cercando di mostrare come esso emerga nel XX secolo, al cuore di una crisi senza precedenti per l'Occidente, mettendo così in discussione gli elementi principali dei paradigmi precedenti.</w:t>
      </w:r>
    </w:p>
    <w:p w14:paraId="1167F8CA" w14:textId="77777777" w:rsidR="00E90DF6" w:rsidRPr="006B76A4" w:rsidRDefault="00E90DF6" w:rsidP="00E90DF6">
      <w:pPr>
        <w:jc w:val="both"/>
        <w:rPr>
          <w:sz w:val="21"/>
          <w:szCs w:val="21"/>
        </w:rPr>
      </w:pPr>
    </w:p>
    <w:p w14:paraId="5CC02157" w14:textId="77777777" w:rsidR="00E90DF6" w:rsidRPr="006B76A4" w:rsidRDefault="00E90DF6" w:rsidP="00E90DF6">
      <w:pPr>
        <w:pStyle w:val="Paragrafoelenco"/>
        <w:numPr>
          <w:ilvl w:val="0"/>
          <w:numId w:val="3"/>
        </w:numPr>
        <w:jc w:val="both"/>
        <w:rPr>
          <w:i/>
          <w:sz w:val="21"/>
          <w:szCs w:val="21"/>
        </w:rPr>
      </w:pPr>
      <w:r w:rsidRPr="006B76A4">
        <w:rPr>
          <w:i/>
          <w:sz w:val="21"/>
          <w:szCs w:val="21"/>
        </w:rPr>
        <w:t>Un paradigma ecumenico per pensare l'evangelizzazione</w:t>
      </w:r>
    </w:p>
    <w:p w14:paraId="51CBFD24" w14:textId="77777777" w:rsidR="00E90DF6" w:rsidRPr="006B76A4" w:rsidRDefault="00E90DF6" w:rsidP="00E90DF6">
      <w:pPr>
        <w:pStyle w:val="Paragrafoelenco"/>
        <w:ind w:left="1060"/>
        <w:jc w:val="both"/>
        <w:rPr>
          <w:sz w:val="21"/>
          <w:szCs w:val="21"/>
        </w:rPr>
      </w:pPr>
    </w:p>
    <w:p w14:paraId="0FEB07BC" w14:textId="4DBFFF2A" w:rsidR="00C2571B" w:rsidRPr="006B76A4" w:rsidRDefault="00E90DF6" w:rsidP="00C2571B">
      <w:pPr>
        <w:ind w:firstLine="708"/>
        <w:jc w:val="both"/>
        <w:rPr>
          <w:sz w:val="21"/>
          <w:szCs w:val="21"/>
        </w:rPr>
      </w:pPr>
      <w:r w:rsidRPr="006B76A4">
        <w:rPr>
          <w:sz w:val="21"/>
          <w:szCs w:val="21"/>
        </w:rPr>
        <w:t xml:space="preserve">Nelle considerazioni ecclesiologiche che aprono il suo capitolo finale su questo paradigma ecumenico di evangelizzazione, D. Bosch insiste sulla grande svolta costituita dal Vaticano II, mostrando come l'affermazione di </w:t>
      </w:r>
      <w:r w:rsidRPr="006B76A4">
        <w:rPr>
          <w:i/>
          <w:iCs/>
          <w:sz w:val="21"/>
          <w:szCs w:val="21"/>
        </w:rPr>
        <w:t xml:space="preserve">Lumen </w:t>
      </w:r>
      <w:proofErr w:type="spellStart"/>
      <w:r w:rsidRPr="006B76A4">
        <w:rPr>
          <w:i/>
          <w:iCs/>
          <w:sz w:val="21"/>
          <w:szCs w:val="21"/>
        </w:rPr>
        <w:t>gentium</w:t>
      </w:r>
      <w:proofErr w:type="spellEnd"/>
      <w:r w:rsidRPr="006B76A4">
        <w:rPr>
          <w:sz w:val="21"/>
          <w:szCs w:val="21"/>
        </w:rPr>
        <w:t xml:space="preserve">, secondo cui che la Chiesa è la Chiesa di Dio e la Chiesa di Dio è la Chiesa di Dio. Bosch sottolinea la grande svolta del Vaticano II, mostrando come l'affermazione della </w:t>
      </w:r>
      <w:r w:rsidRPr="006B76A4">
        <w:rPr>
          <w:i/>
          <w:iCs/>
          <w:sz w:val="21"/>
          <w:szCs w:val="21"/>
        </w:rPr>
        <w:t xml:space="preserve">Lumen </w:t>
      </w:r>
      <w:proofErr w:type="spellStart"/>
      <w:r w:rsidRPr="006B76A4">
        <w:rPr>
          <w:i/>
          <w:iCs/>
          <w:sz w:val="21"/>
          <w:szCs w:val="21"/>
        </w:rPr>
        <w:t>gentium</w:t>
      </w:r>
      <w:proofErr w:type="spellEnd"/>
      <w:r w:rsidRPr="006B76A4">
        <w:rPr>
          <w:sz w:val="21"/>
          <w:szCs w:val="21"/>
        </w:rPr>
        <w:t xml:space="preserve">, secondo cui </w:t>
      </w:r>
      <w:r w:rsidR="000917D7" w:rsidRPr="006B76A4">
        <w:rPr>
          <w:sz w:val="21"/>
          <w:szCs w:val="21"/>
        </w:rPr>
        <w:t>la Chiesa è «in qualche modo il</w:t>
      </w:r>
      <w:r w:rsidRPr="006B76A4">
        <w:rPr>
          <w:sz w:val="21"/>
          <w:szCs w:val="21"/>
        </w:rPr>
        <w:t xml:space="preserve"> sacramento, ossia il segno e lo strumento dell'intima unione con Dio </w:t>
      </w:r>
      <w:proofErr w:type="gramStart"/>
      <w:r w:rsidRPr="006B76A4">
        <w:rPr>
          <w:sz w:val="21"/>
          <w:szCs w:val="21"/>
        </w:rPr>
        <w:t>e  dell</w:t>
      </w:r>
      <w:r w:rsidR="000917D7" w:rsidRPr="006B76A4">
        <w:rPr>
          <w:sz w:val="21"/>
          <w:szCs w:val="21"/>
        </w:rPr>
        <w:t>'unità</w:t>
      </w:r>
      <w:proofErr w:type="gramEnd"/>
      <w:r w:rsidR="000917D7" w:rsidRPr="006B76A4">
        <w:rPr>
          <w:sz w:val="21"/>
          <w:szCs w:val="21"/>
        </w:rPr>
        <w:t xml:space="preserve"> di tutto il genere umano»</w:t>
      </w:r>
      <w:r w:rsidRPr="006B76A4">
        <w:rPr>
          <w:sz w:val="21"/>
          <w:szCs w:val="21"/>
        </w:rPr>
        <w:t xml:space="preserve"> (</w:t>
      </w:r>
      <w:r w:rsidRPr="006B76A4">
        <w:rPr>
          <w:i/>
          <w:iCs/>
          <w:sz w:val="21"/>
          <w:szCs w:val="21"/>
        </w:rPr>
        <w:t xml:space="preserve">Lumen </w:t>
      </w:r>
      <w:proofErr w:type="spellStart"/>
      <w:r w:rsidRPr="006B76A4">
        <w:rPr>
          <w:i/>
          <w:iCs/>
          <w:sz w:val="21"/>
          <w:szCs w:val="21"/>
        </w:rPr>
        <w:t>gentium</w:t>
      </w:r>
      <w:proofErr w:type="spellEnd"/>
      <w:r w:rsidRPr="006B76A4">
        <w:rPr>
          <w:sz w:val="21"/>
          <w:szCs w:val="21"/>
        </w:rPr>
        <w:t xml:space="preserve"> 1), abbia ispirato i documenti missionari di altre confessioni cristiane, come esemplificato dall'affermazione</w:t>
      </w:r>
      <w:r w:rsidR="000917D7" w:rsidRPr="006B76A4">
        <w:rPr>
          <w:sz w:val="21"/>
          <w:szCs w:val="21"/>
        </w:rPr>
        <w:t xml:space="preserve"> di William </w:t>
      </w:r>
      <w:proofErr w:type="spellStart"/>
      <w:r w:rsidR="000917D7" w:rsidRPr="006B76A4">
        <w:rPr>
          <w:sz w:val="21"/>
          <w:szCs w:val="21"/>
        </w:rPr>
        <w:t>Temple</w:t>
      </w:r>
      <w:proofErr w:type="spellEnd"/>
      <w:r w:rsidR="000917D7" w:rsidRPr="006B76A4">
        <w:rPr>
          <w:sz w:val="21"/>
          <w:szCs w:val="21"/>
        </w:rPr>
        <w:t xml:space="preserve"> secondo cui «</w:t>
      </w:r>
      <w:r w:rsidRPr="006B76A4">
        <w:rPr>
          <w:sz w:val="21"/>
          <w:szCs w:val="21"/>
        </w:rPr>
        <w:t>la Chiesa è l'unica società al mondo che esiste per coloro che non vi appartengono</w:t>
      </w:r>
      <w:r w:rsidR="000917D7" w:rsidRPr="006B76A4">
        <w:rPr>
          <w:sz w:val="21"/>
          <w:szCs w:val="21"/>
        </w:rPr>
        <w:t>»</w:t>
      </w:r>
      <w:r w:rsidRPr="006B76A4">
        <w:rPr>
          <w:rStyle w:val="Rimandonotaapidipagina"/>
          <w:sz w:val="21"/>
          <w:szCs w:val="21"/>
        </w:rPr>
        <w:footnoteReference w:id="12"/>
      </w:r>
      <w:r w:rsidR="00C2571B" w:rsidRPr="006B76A4">
        <w:rPr>
          <w:sz w:val="21"/>
          <w:szCs w:val="21"/>
        </w:rPr>
        <w:t>.</w:t>
      </w:r>
    </w:p>
    <w:p w14:paraId="3E025C82" w14:textId="469482E6" w:rsidR="00E90DF6" w:rsidRPr="006B76A4" w:rsidRDefault="00E90DF6" w:rsidP="00C2571B">
      <w:pPr>
        <w:ind w:firstLine="708"/>
        <w:jc w:val="both"/>
        <w:rPr>
          <w:sz w:val="21"/>
          <w:szCs w:val="21"/>
        </w:rPr>
      </w:pPr>
      <w:r w:rsidRPr="006B76A4">
        <w:rPr>
          <w:sz w:val="21"/>
          <w:szCs w:val="21"/>
        </w:rPr>
        <w:t>All'interno della descrizione del paradigma ecumenico emergente, D. Bosch illustra la questione dell'evangelizzazione, mostrando la storia dell'uso di questo termine per indicare l'azione specifica delle Chiese cristiane nelle società, sia che si tratti di antiche nazioni cristiane che di paesi più recentemente segnati dal cristianesimo.</w:t>
      </w:r>
    </w:p>
    <w:p w14:paraId="7BA3AB7C" w14:textId="77777777" w:rsidR="00E90DF6" w:rsidRPr="006B76A4" w:rsidRDefault="00E90DF6" w:rsidP="00E90DF6">
      <w:pPr>
        <w:jc w:val="both"/>
        <w:rPr>
          <w:sz w:val="21"/>
          <w:szCs w:val="21"/>
        </w:rPr>
      </w:pPr>
    </w:p>
    <w:p w14:paraId="50F6A018" w14:textId="77777777" w:rsidR="00E90DF6" w:rsidRPr="006B76A4" w:rsidRDefault="00E90DF6" w:rsidP="00E90DF6">
      <w:pPr>
        <w:ind w:left="708"/>
        <w:jc w:val="both"/>
        <w:rPr>
          <w:sz w:val="19"/>
          <w:szCs w:val="19"/>
        </w:rPr>
      </w:pPr>
      <w:r w:rsidRPr="006B76A4">
        <w:rPr>
          <w:sz w:val="19"/>
          <w:szCs w:val="19"/>
        </w:rPr>
        <w:t xml:space="preserve">Consapevoli del carattere essenzialmente preliminare del nostro ministero di evangelizzazione, ma allo stesso tempo consapevoli dell'assoluta necessità di impegnarsi in esso, possiamo allora riassumere l'evangelizzazione come segue: essa è, nella missione della chiesa, la dimensione e l'attività che, con parole e azioni, alla luce di un contesto particolare, offre a ogni persona e a ogni comunità, ovunque nel mondo, l'opportunità di essere sfidata a un radicale </w:t>
      </w:r>
      <w:proofErr w:type="spellStart"/>
      <w:r w:rsidRPr="006B76A4">
        <w:rPr>
          <w:sz w:val="19"/>
          <w:szCs w:val="19"/>
        </w:rPr>
        <w:t>riorientamento</w:t>
      </w:r>
      <w:proofErr w:type="spellEnd"/>
      <w:r w:rsidRPr="006B76A4">
        <w:rPr>
          <w:sz w:val="19"/>
          <w:szCs w:val="19"/>
        </w:rPr>
        <w:t xml:space="preserve"> della propria vita; tale </w:t>
      </w:r>
      <w:proofErr w:type="spellStart"/>
      <w:r w:rsidRPr="006B76A4">
        <w:rPr>
          <w:sz w:val="19"/>
          <w:szCs w:val="19"/>
        </w:rPr>
        <w:t>riorientamento</w:t>
      </w:r>
      <w:proofErr w:type="spellEnd"/>
      <w:r w:rsidRPr="006B76A4">
        <w:rPr>
          <w:sz w:val="19"/>
          <w:szCs w:val="19"/>
        </w:rPr>
        <w:t xml:space="preserve"> significa essere liberati dalla schiavitù del mondo e delle sue potenze; riconoscere Cristo come Salvatore e Signore; diventare un membro vivente della sua comunità, la Chiesa; partecipare al suo ministero di riconciliazione, di pace e di giustizia sulla terra; infine, impegnarsi nel piano di Dio che vuole disporre tutte le cose sotto la signoria di Cristo</w:t>
      </w:r>
      <w:r w:rsidRPr="006B76A4">
        <w:rPr>
          <w:rStyle w:val="Rimandonotaapidipagina"/>
          <w:sz w:val="19"/>
          <w:szCs w:val="19"/>
        </w:rPr>
        <w:footnoteReference w:id="13"/>
      </w:r>
      <w:r w:rsidRPr="006B76A4">
        <w:rPr>
          <w:sz w:val="19"/>
          <w:szCs w:val="19"/>
        </w:rPr>
        <w:t>.</w:t>
      </w:r>
    </w:p>
    <w:p w14:paraId="20688FDD" w14:textId="77777777" w:rsidR="00E90DF6" w:rsidRPr="006B76A4" w:rsidRDefault="00E90DF6" w:rsidP="00E90DF6">
      <w:pPr>
        <w:jc w:val="both"/>
        <w:rPr>
          <w:sz w:val="21"/>
          <w:szCs w:val="21"/>
        </w:rPr>
      </w:pPr>
    </w:p>
    <w:p w14:paraId="1884092A" w14:textId="77777777" w:rsidR="00C2571B" w:rsidRPr="006B76A4" w:rsidRDefault="00E90DF6" w:rsidP="00C2571B">
      <w:pPr>
        <w:ind w:firstLine="708"/>
        <w:jc w:val="both"/>
        <w:rPr>
          <w:sz w:val="21"/>
          <w:szCs w:val="21"/>
        </w:rPr>
      </w:pPr>
      <w:r w:rsidRPr="006B76A4">
        <w:rPr>
          <w:sz w:val="21"/>
          <w:szCs w:val="21"/>
        </w:rPr>
        <w:t>Oltre all’intenzione di superare i conflitti tra le confessioni cristiane in materia di evangelizzazione, la proposta di D. Bosch cerca dunque di inscrivere l'intero movimento missionario all'interno dell'</w:t>
      </w:r>
      <w:proofErr w:type="spellStart"/>
      <w:r w:rsidRPr="006B76A4">
        <w:rPr>
          <w:i/>
          <w:iCs/>
          <w:sz w:val="21"/>
          <w:szCs w:val="21"/>
        </w:rPr>
        <w:t>oikumenè</w:t>
      </w:r>
      <w:proofErr w:type="spellEnd"/>
      <w:r w:rsidRPr="006B76A4">
        <w:rPr>
          <w:sz w:val="21"/>
          <w:szCs w:val="21"/>
        </w:rPr>
        <w:t>, cioè di tutta la terra abitata. Il carattere "ecumenico" di questo paradigma non si limita quindi alla ricerca di un approccio che possa riconciliare le chiese cristiane - in particolare le correnti evangeliche che rimproverano ad alcune delle chiese più antiche di essere più tiepide nella loro concezione della missione. Si tratta in realtà di articolare il fatto che le chiese sono situate "ovunque nel mondo", riconoscendo il carattere globale della fede cristiana oggi, con il necessario inserimento di ogni chiesa locale in un contesto particolare, con ciò che questo richiede in termini di sforzi per l'inculturazione. Questa tensione tra la chiamata ad annunciare il Vangelo in tutto il mondo e la necessità di rivolgersi a persone concrete in un determinato contesto è solitamente indicata dall’ ecclesiologia attraverso la categoria della "cattolicità".</w:t>
      </w:r>
    </w:p>
    <w:p w14:paraId="1DED4E17" w14:textId="1C605E30" w:rsidR="00E90DF6" w:rsidRPr="006B76A4" w:rsidRDefault="00E90DF6" w:rsidP="00C2571B">
      <w:pPr>
        <w:ind w:firstLine="708"/>
        <w:jc w:val="both"/>
        <w:rPr>
          <w:sz w:val="21"/>
          <w:szCs w:val="21"/>
        </w:rPr>
      </w:pPr>
      <w:r w:rsidRPr="006B76A4">
        <w:rPr>
          <w:sz w:val="21"/>
          <w:szCs w:val="21"/>
        </w:rPr>
        <w:t xml:space="preserve">È in questo quadro che D. Bosch colloca la questione della giustizia e della pace come elemento determinante di ogni evangelizzazione. In questo senso, il paradigma ecumenico di D. Bosch chiude con qualsiasi idea di dominio di una cultura sull'altra, ma valorizza al contrario una circolazione permanente di persone e di pratiche. Questo paradigma ecumenico di D. Bosch, che è quello che egli raccomanda e che costruisce a partire dai primi quattro, è quindi caratterizzato dallo sviluppo di una certa comprensione della cattolicità della Chiesa e di tutte le Chiese (al di là della sola Chiesa romana), poiché è in gioco la chiamata di ogni Chiesa a coniugare l'annuncio del Vangelo in una determinata cultura con la preoccupazione per l'intera creazione, in vista della sua ricapitolazione in Cristo. È proprio la questione della cattolicità che Yves </w:t>
      </w:r>
      <w:proofErr w:type="spellStart"/>
      <w:r w:rsidRPr="006B76A4">
        <w:rPr>
          <w:sz w:val="21"/>
          <w:szCs w:val="21"/>
        </w:rPr>
        <w:t>Congar</w:t>
      </w:r>
      <w:proofErr w:type="spellEnd"/>
      <w:r w:rsidRPr="006B76A4">
        <w:rPr>
          <w:sz w:val="21"/>
          <w:szCs w:val="21"/>
        </w:rPr>
        <w:t xml:space="preserve"> sottolinea nel suo commento alla </w:t>
      </w:r>
      <w:proofErr w:type="spellStart"/>
      <w:r w:rsidRPr="006B76A4">
        <w:rPr>
          <w:i/>
          <w:iCs/>
          <w:sz w:val="21"/>
          <w:szCs w:val="21"/>
        </w:rPr>
        <w:t>Gaudium</w:t>
      </w:r>
      <w:proofErr w:type="spellEnd"/>
      <w:r w:rsidRPr="006B76A4">
        <w:rPr>
          <w:i/>
          <w:iCs/>
          <w:sz w:val="21"/>
          <w:szCs w:val="21"/>
        </w:rPr>
        <w:t xml:space="preserve"> et </w:t>
      </w:r>
      <w:proofErr w:type="spellStart"/>
      <w:r w:rsidRPr="006B76A4">
        <w:rPr>
          <w:i/>
          <w:iCs/>
          <w:sz w:val="21"/>
          <w:szCs w:val="21"/>
        </w:rPr>
        <w:t>Spes</w:t>
      </w:r>
      <w:proofErr w:type="spellEnd"/>
      <w:r w:rsidRPr="006B76A4">
        <w:rPr>
          <w:sz w:val="21"/>
          <w:szCs w:val="21"/>
        </w:rPr>
        <w:t xml:space="preserve"> in relazione alla "legge di ogni evangelizzazione".</w:t>
      </w:r>
    </w:p>
    <w:p w14:paraId="33D98918" w14:textId="77777777" w:rsidR="00E90DF6" w:rsidRPr="006B76A4" w:rsidRDefault="00E90DF6" w:rsidP="00E90DF6">
      <w:pPr>
        <w:jc w:val="both"/>
        <w:rPr>
          <w:sz w:val="21"/>
          <w:szCs w:val="21"/>
        </w:rPr>
      </w:pPr>
    </w:p>
    <w:p w14:paraId="3B6D3529" w14:textId="55798DC3" w:rsidR="00E90DF6" w:rsidRPr="006B76A4" w:rsidRDefault="00E90DF6" w:rsidP="00E90DF6">
      <w:pPr>
        <w:jc w:val="both"/>
        <w:rPr>
          <w:b/>
          <w:bCs/>
          <w:sz w:val="21"/>
          <w:szCs w:val="21"/>
        </w:rPr>
      </w:pPr>
      <w:r w:rsidRPr="006B76A4">
        <w:rPr>
          <w:b/>
          <w:bCs/>
          <w:sz w:val="21"/>
          <w:szCs w:val="21"/>
        </w:rPr>
        <w:t>2. Le conseguenze ecclesiologiche della "legge di ogni evangelizzazione" (</w:t>
      </w:r>
      <w:proofErr w:type="spellStart"/>
      <w:r w:rsidRPr="006B76A4">
        <w:rPr>
          <w:b/>
          <w:bCs/>
          <w:i/>
          <w:iCs/>
          <w:sz w:val="21"/>
          <w:szCs w:val="21"/>
        </w:rPr>
        <w:t>Gaudium</w:t>
      </w:r>
      <w:proofErr w:type="spellEnd"/>
      <w:r w:rsidRPr="006B76A4">
        <w:rPr>
          <w:b/>
          <w:bCs/>
          <w:i/>
          <w:iCs/>
          <w:sz w:val="21"/>
          <w:szCs w:val="21"/>
        </w:rPr>
        <w:t xml:space="preserve"> et </w:t>
      </w:r>
      <w:proofErr w:type="spellStart"/>
      <w:r w:rsidRPr="006B76A4">
        <w:rPr>
          <w:b/>
          <w:bCs/>
          <w:i/>
          <w:iCs/>
          <w:sz w:val="21"/>
          <w:szCs w:val="21"/>
        </w:rPr>
        <w:t>spes</w:t>
      </w:r>
      <w:proofErr w:type="spellEnd"/>
      <w:r w:rsidR="000917D7" w:rsidRPr="006B76A4">
        <w:rPr>
          <w:b/>
          <w:bCs/>
          <w:sz w:val="21"/>
          <w:szCs w:val="21"/>
        </w:rPr>
        <w:t xml:space="preserve"> </w:t>
      </w:r>
      <w:r w:rsidRPr="006B76A4">
        <w:rPr>
          <w:b/>
          <w:bCs/>
          <w:sz w:val="21"/>
          <w:szCs w:val="21"/>
        </w:rPr>
        <w:t>44)</w:t>
      </w:r>
    </w:p>
    <w:p w14:paraId="679D3EC2" w14:textId="77777777" w:rsidR="00E90DF6" w:rsidRPr="006B76A4" w:rsidRDefault="00E90DF6" w:rsidP="00E90DF6">
      <w:pPr>
        <w:jc w:val="both"/>
        <w:rPr>
          <w:sz w:val="21"/>
          <w:szCs w:val="21"/>
        </w:rPr>
      </w:pPr>
    </w:p>
    <w:p w14:paraId="680A02E7" w14:textId="4C2CE237" w:rsidR="00E90DF6" w:rsidRPr="006B76A4" w:rsidRDefault="00E90DF6" w:rsidP="006B76A4">
      <w:pPr>
        <w:ind w:firstLine="708"/>
        <w:jc w:val="both"/>
        <w:rPr>
          <w:sz w:val="21"/>
          <w:szCs w:val="21"/>
        </w:rPr>
      </w:pPr>
      <w:r w:rsidRPr="006B76A4">
        <w:rPr>
          <w:sz w:val="21"/>
          <w:szCs w:val="21"/>
        </w:rPr>
        <w:t>È infatti nella Costituzione pastorale sulla Chiesa nel mondo contemporaneo che troviamo l'espressione di una regola decisiva per comprendere il significato di evangelizzazione nel Vaticano II, dal momento che si parla di una "legge" che regola ogni attività missionaria. Se accettiamo la modellizzazione di D. Bosch e la sua proposta di un paradigma ecumenico per la missione, l’esame di questa "legge" stabilita dal Vaticano II ci permette allora di capire meglio che cosa significhi per la Chiesa cattolica il passaggio a questo paradigma.</w:t>
      </w:r>
      <w:r w:rsidR="006B76A4" w:rsidRPr="006B76A4">
        <w:rPr>
          <w:sz w:val="21"/>
          <w:szCs w:val="21"/>
        </w:rPr>
        <w:t xml:space="preserve"> </w:t>
      </w:r>
      <w:r w:rsidRPr="006B76A4">
        <w:rPr>
          <w:sz w:val="21"/>
          <w:szCs w:val="21"/>
        </w:rPr>
        <w:t xml:space="preserve">A questo scopo, il commento di Yves </w:t>
      </w:r>
      <w:proofErr w:type="spellStart"/>
      <w:r w:rsidRPr="006B76A4">
        <w:rPr>
          <w:sz w:val="21"/>
          <w:szCs w:val="21"/>
        </w:rPr>
        <w:t>Congar</w:t>
      </w:r>
      <w:proofErr w:type="spellEnd"/>
      <w:r w:rsidRPr="006B76A4">
        <w:rPr>
          <w:sz w:val="21"/>
          <w:szCs w:val="21"/>
        </w:rPr>
        <w:t xml:space="preserve"> a questo testo conciliare può aiutarci a capire la soglia varcata in termini di comprensione della cattolicità della Chiesa, e aiutarci a precisare le regole di una grammatica dell'evangelizzazione che l'attuale processo sinodale intende riattivare.</w:t>
      </w:r>
    </w:p>
    <w:p w14:paraId="631E47A2" w14:textId="77777777" w:rsidR="00E90DF6" w:rsidRPr="006B76A4" w:rsidRDefault="00E90DF6" w:rsidP="00E90DF6">
      <w:pPr>
        <w:jc w:val="both"/>
        <w:rPr>
          <w:sz w:val="21"/>
          <w:szCs w:val="21"/>
        </w:rPr>
      </w:pPr>
    </w:p>
    <w:p w14:paraId="1BAF0B63" w14:textId="77777777" w:rsidR="00E90DF6" w:rsidRPr="006B76A4" w:rsidRDefault="00E90DF6" w:rsidP="00E90DF6">
      <w:pPr>
        <w:pStyle w:val="Paragrafoelenco"/>
        <w:numPr>
          <w:ilvl w:val="0"/>
          <w:numId w:val="4"/>
        </w:numPr>
        <w:jc w:val="both"/>
        <w:rPr>
          <w:i/>
          <w:sz w:val="21"/>
          <w:szCs w:val="21"/>
        </w:rPr>
      </w:pPr>
      <w:r w:rsidRPr="006B76A4">
        <w:rPr>
          <w:i/>
          <w:sz w:val="21"/>
          <w:szCs w:val="21"/>
        </w:rPr>
        <w:t>Una soglia varcata per la cattolicità della Chiesa</w:t>
      </w:r>
    </w:p>
    <w:p w14:paraId="2554A045" w14:textId="77777777" w:rsidR="00E90DF6" w:rsidRPr="006B76A4" w:rsidRDefault="00E90DF6" w:rsidP="00E90DF6">
      <w:pPr>
        <w:pStyle w:val="Paragrafoelenco"/>
        <w:ind w:left="1060"/>
        <w:jc w:val="both"/>
        <w:rPr>
          <w:sz w:val="21"/>
          <w:szCs w:val="21"/>
        </w:rPr>
      </w:pPr>
    </w:p>
    <w:p w14:paraId="6F05DBE5" w14:textId="77777777" w:rsidR="00C2571B" w:rsidRPr="006B76A4" w:rsidRDefault="00E90DF6" w:rsidP="00C2571B">
      <w:pPr>
        <w:ind w:firstLine="708"/>
        <w:jc w:val="both"/>
        <w:rPr>
          <w:sz w:val="21"/>
          <w:szCs w:val="21"/>
        </w:rPr>
      </w:pPr>
      <w:r w:rsidRPr="006B76A4">
        <w:rPr>
          <w:sz w:val="21"/>
          <w:szCs w:val="21"/>
        </w:rPr>
        <w:t xml:space="preserve">Il lettore attento del corpus conciliare potrebbe sorprendersi che siano così scarse le interazioni testuali tra due degli ultimi quattro documenti votati e promulgati alla fine dell'ultima sessione del Vaticano II. Tralasciando </w:t>
      </w:r>
      <w:proofErr w:type="spellStart"/>
      <w:r w:rsidRPr="006B76A4">
        <w:rPr>
          <w:i/>
          <w:iCs/>
          <w:sz w:val="21"/>
          <w:szCs w:val="21"/>
        </w:rPr>
        <w:t>Presbyterorum</w:t>
      </w:r>
      <w:proofErr w:type="spellEnd"/>
      <w:r w:rsidRPr="006B76A4">
        <w:rPr>
          <w:i/>
          <w:iCs/>
          <w:sz w:val="21"/>
          <w:szCs w:val="21"/>
        </w:rPr>
        <w:t xml:space="preserve"> </w:t>
      </w:r>
      <w:proofErr w:type="spellStart"/>
      <w:r w:rsidRPr="006B76A4">
        <w:rPr>
          <w:i/>
          <w:iCs/>
          <w:sz w:val="21"/>
          <w:szCs w:val="21"/>
        </w:rPr>
        <w:t>ordinis</w:t>
      </w:r>
      <w:proofErr w:type="spellEnd"/>
      <w:r w:rsidRPr="006B76A4">
        <w:rPr>
          <w:sz w:val="21"/>
          <w:szCs w:val="21"/>
        </w:rPr>
        <w:t xml:space="preserve"> e </w:t>
      </w:r>
      <w:proofErr w:type="spellStart"/>
      <w:r w:rsidRPr="006B76A4">
        <w:rPr>
          <w:i/>
          <w:iCs/>
          <w:sz w:val="21"/>
          <w:szCs w:val="21"/>
        </w:rPr>
        <w:t>Dignitatis</w:t>
      </w:r>
      <w:proofErr w:type="spellEnd"/>
      <w:r w:rsidRPr="006B76A4">
        <w:rPr>
          <w:i/>
          <w:iCs/>
          <w:sz w:val="21"/>
          <w:szCs w:val="21"/>
        </w:rPr>
        <w:t xml:space="preserve"> </w:t>
      </w:r>
      <w:proofErr w:type="spellStart"/>
      <w:r w:rsidRPr="006B76A4">
        <w:rPr>
          <w:i/>
          <w:iCs/>
          <w:sz w:val="21"/>
          <w:szCs w:val="21"/>
        </w:rPr>
        <w:t>humanae</w:t>
      </w:r>
      <w:proofErr w:type="spellEnd"/>
      <w:r w:rsidRPr="006B76A4">
        <w:rPr>
          <w:sz w:val="21"/>
          <w:szCs w:val="21"/>
        </w:rPr>
        <w:t xml:space="preserve">, fu infatti il 7 dicembre 1965 che vennero promulgate </w:t>
      </w:r>
      <w:proofErr w:type="spellStart"/>
      <w:r w:rsidRPr="006B76A4">
        <w:rPr>
          <w:i/>
          <w:iCs/>
          <w:sz w:val="21"/>
          <w:szCs w:val="21"/>
        </w:rPr>
        <w:t>Gaudium</w:t>
      </w:r>
      <w:proofErr w:type="spellEnd"/>
      <w:r w:rsidRPr="006B76A4">
        <w:rPr>
          <w:i/>
          <w:iCs/>
          <w:sz w:val="21"/>
          <w:szCs w:val="21"/>
        </w:rPr>
        <w:t xml:space="preserve"> et </w:t>
      </w:r>
      <w:proofErr w:type="spellStart"/>
      <w:r w:rsidRPr="006B76A4">
        <w:rPr>
          <w:i/>
          <w:iCs/>
          <w:sz w:val="21"/>
          <w:szCs w:val="21"/>
        </w:rPr>
        <w:t>spes</w:t>
      </w:r>
      <w:proofErr w:type="spellEnd"/>
      <w:r w:rsidRPr="006B76A4">
        <w:rPr>
          <w:sz w:val="21"/>
          <w:szCs w:val="21"/>
        </w:rPr>
        <w:t xml:space="preserve"> e </w:t>
      </w:r>
      <w:r w:rsidRPr="006B76A4">
        <w:rPr>
          <w:i/>
          <w:iCs/>
          <w:sz w:val="21"/>
          <w:szCs w:val="21"/>
        </w:rPr>
        <w:t xml:space="preserve">Ad </w:t>
      </w:r>
      <w:proofErr w:type="spellStart"/>
      <w:r w:rsidRPr="006B76A4">
        <w:rPr>
          <w:i/>
          <w:iCs/>
          <w:sz w:val="21"/>
          <w:szCs w:val="21"/>
        </w:rPr>
        <w:t>gentes</w:t>
      </w:r>
      <w:proofErr w:type="spellEnd"/>
      <w:r w:rsidRPr="006B76A4">
        <w:rPr>
          <w:sz w:val="21"/>
          <w:szCs w:val="21"/>
        </w:rPr>
        <w:t>. E, curiosamente, la regola formale enunciata nella Costituzione pastorale sulla Chiesa nel mondo contemporaneo al n. 44, non viene ripresa esplicitamente nel decreto sull'attività missionaria della Chiesa</w:t>
      </w:r>
      <w:r w:rsidRPr="006B76A4">
        <w:rPr>
          <w:rStyle w:val="Rimandonotaapidipagina"/>
          <w:sz w:val="21"/>
          <w:szCs w:val="21"/>
        </w:rPr>
        <w:footnoteReference w:id="14"/>
      </w:r>
      <w:r w:rsidRPr="006B76A4">
        <w:rPr>
          <w:sz w:val="21"/>
          <w:szCs w:val="21"/>
        </w:rPr>
        <w:t>.</w:t>
      </w:r>
    </w:p>
    <w:p w14:paraId="0AB5A3D5" w14:textId="4ED1C605" w:rsidR="00E90DF6" w:rsidRPr="006B76A4" w:rsidRDefault="00E90DF6" w:rsidP="00C2571B">
      <w:pPr>
        <w:ind w:firstLine="708"/>
        <w:jc w:val="both"/>
        <w:rPr>
          <w:sz w:val="21"/>
          <w:szCs w:val="21"/>
        </w:rPr>
      </w:pPr>
      <w:r w:rsidRPr="006B76A4">
        <w:rPr>
          <w:sz w:val="21"/>
          <w:szCs w:val="21"/>
        </w:rPr>
        <w:t xml:space="preserve">Questo silenzio è tanto più sorprendente per il fatto che </w:t>
      </w:r>
      <w:proofErr w:type="spellStart"/>
      <w:r w:rsidRPr="006B76A4">
        <w:rPr>
          <w:i/>
          <w:iCs/>
          <w:sz w:val="21"/>
          <w:szCs w:val="21"/>
        </w:rPr>
        <w:t>Gaudium</w:t>
      </w:r>
      <w:proofErr w:type="spellEnd"/>
      <w:r w:rsidRPr="006B76A4">
        <w:rPr>
          <w:i/>
          <w:iCs/>
          <w:sz w:val="21"/>
          <w:szCs w:val="21"/>
        </w:rPr>
        <w:t xml:space="preserve"> et </w:t>
      </w:r>
      <w:proofErr w:type="spellStart"/>
      <w:r w:rsidRPr="006B76A4">
        <w:rPr>
          <w:i/>
          <w:iCs/>
          <w:sz w:val="21"/>
          <w:szCs w:val="21"/>
        </w:rPr>
        <w:t>Spes</w:t>
      </w:r>
      <w:proofErr w:type="spellEnd"/>
      <w:r w:rsidRPr="006B76A4">
        <w:rPr>
          <w:sz w:val="21"/>
          <w:szCs w:val="21"/>
        </w:rPr>
        <w:t xml:space="preserve"> esprime con forza una regola formale che si afferma nell'attuazione della missione della Chiesa, soprattutto quando essa predica il Vangelo all'interno della storia e delle culture umane.</w:t>
      </w:r>
    </w:p>
    <w:p w14:paraId="755ACE49" w14:textId="77777777" w:rsidR="00E90DF6" w:rsidRPr="006B76A4" w:rsidRDefault="00E90DF6" w:rsidP="00E90DF6">
      <w:pPr>
        <w:jc w:val="both"/>
        <w:rPr>
          <w:sz w:val="21"/>
          <w:szCs w:val="21"/>
        </w:rPr>
      </w:pPr>
    </w:p>
    <w:p w14:paraId="37A8B14B" w14:textId="77777777" w:rsidR="00E90DF6" w:rsidRPr="006B76A4" w:rsidRDefault="00E90DF6" w:rsidP="00E90DF6">
      <w:pPr>
        <w:ind w:left="708"/>
        <w:jc w:val="both"/>
        <w:rPr>
          <w:sz w:val="19"/>
          <w:szCs w:val="19"/>
        </w:rPr>
      </w:pPr>
      <w:r w:rsidRPr="006B76A4">
        <w:rPr>
          <w:sz w:val="19"/>
          <w:szCs w:val="19"/>
        </w:rPr>
        <w:t xml:space="preserve">L'esperienza dei secoli passati, il progresso della scienza, i tesori nascosti nelle varie forme di cultura umana, attraverso cui si svela più appieno la natura stessa dell'uomo e si aprono nuove vie verso la verità, tutto ciò è di vantaggio anche per la Chiesa. Essa, infatti, fin dagli inizi della sua storia, imparò ad esprimere il messaggio di Cristo ricorrendo ai concetti e alle lingue dei diversi popoli; inoltre si sforzò di illustrarlo con la sapienza dei filosofi: e ciò allo scopo di adattare il Vangelo, nei limiti convenienti, sia alla comprensione di tutti, sia alle esigenze dei sapienti. </w:t>
      </w:r>
      <w:proofErr w:type="gramStart"/>
      <w:r w:rsidRPr="006B76A4">
        <w:rPr>
          <w:sz w:val="19"/>
          <w:szCs w:val="19"/>
        </w:rPr>
        <w:t>E</w:t>
      </w:r>
      <w:proofErr w:type="gramEnd"/>
      <w:r w:rsidRPr="006B76A4">
        <w:rPr>
          <w:sz w:val="19"/>
          <w:szCs w:val="19"/>
        </w:rPr>
        <w:t xml:space="preserve"> tale adattamento della predicazione della parola rivelata deve rimanere la legge di ogni evangelizzazione. (</w:t>
      </w:r>
      <w:proofErr w:type="spellStart"/>
      <w:r w:rsidRPr="006B76A4">
        <w:rPr>
          <w:i/>
          <w:iCs/>
          <w:sz w:val="19"/>
          <w:szCs w:val="19"/>
        </w:rPr>
        <w:t>Gaudium</w:t>
      </w:r>
      <w:proofErr w:type="spellEnd"/>
      <w:r w:rsidRPr="006B76A4">
        <w:rPr>
          <w:i/>
          <w:iCs/>
          <w:sz w:val="19"/>
          <w:szCs w:val="19"/>
        </w:rPr>
        <w:t xml:space="preserve"> et </w:t>
      </w:r>
      <w:proofErr w:type="spellStart"/>
      <w:r w:rsidRPr="006B76A4">
        <w:rPr>
          <w:i/>
          <w:iCs/>
          <w:sz w:val="19"/>
          <w:szCs w:val="19"/>
        </w:rPr>
        <w:t>Spes</w:t>
      </w:r>
      <w:proofErr w:type="spellEnd"/>
      <w:r w:rsidRPr="006B76A4">
        <w:rPr>
          <w:sz w:val="19"/>
          <w:szCs w:val="19"/>
        </w:rPr>
        <w:t xml:space="preserve"> 44.2)</w:t>
      </w:r>
    </w:p>
    <w:p w14:paraId="5DA65DF1" w14:textId="77777777" w:rsidR="00E90DF6" w:rsidRPr="006B76A4" w:rsidRDefault="00E90DF6" w:rsidP="00E90DF6">
      <w:pPr>
        <w:jc w:val="both"/>
        <w:rPr>
          <w:sz w:val="21"/>
          <w:szCs w:val="21"/>
        </w:rPr>
      </w:pPr>
    </w:p>
    <w:p w14:paraId="526EBC45" w14:textId="77777777" w:rsidR="00E90DF6" w:rsidRPr="006B76A4" w:rsidRDefault="00E90DF6" w:rsidP="00C2571B">
      <w:pPr>
        <w:ind w:firstLine="708"/>
        <w:jc w:val="both"/>
        <w:rPr>
          <w:sz w:val="21"/>
          <w:szCs w:val="21"/>
        </w:rPr>
      </w:pPr>
      <w:r w:rsidRPr="006B76A4">
        <w:rPr>
          <w:sz w:val="21"/>
          <w:szCs w:val="21"/>
        </w:rPr>
        <w:t xml:space="preserve">Ora, tra i teologi che accolgono l'intero numero 44 di </w:t>
      </w:r>
      <w:proofErr w:type="spellStart"/>
      <w:r w:rsidRPr="006B76A4">
        <w:rPr>
          <w:sz w:val="21"/>
          <w:szCs w:val="21"/>
        </w:rPr>
        <w:t>Gaudium</w:t>
      </w:r>
      <w:proofErr w:type="spellEnd"/>
      <w:r w:rsidRPr="006B76A4">
        <w:rPr>
          <w:sz w:val="21"/>
          <w:szCs w:val="21"/>
        </w:rPr>
        <w:t xml:space="preserve"> et </w:t>
      </w:r>
      <w:proofErr w:type="spellStart"/>
      <w:r w:rsidRPr="006B76A4">
        <w:rPr>
          <w:sz w:val="21"/>
          <w:szCs w:val="21"/>
        </w:rPr>
        <w:t>spes</w:t>
      </w:r>
      <w:proofErr w:type="spellEnd"/>
      <w:r w:rsidRPr="006B76A4">
        <w:rPr>
          <w:sz w:val="21"/>
          <w:szCs w:val="21"/>
        </w:rPr>
        <w:t xml:space="preserve">, il cui titolo stesso costituisce una soglia, "L'aiuto che la Chiesa riceve dal mondo contemporaneo", Yves </w:t>
      </w:r>
      <w:proofErr w:type="spellStart"/>
      <w:r w:rsidRPr="006B76A4">
        <w:rPr>
          <w:sz w:val="21"/>
          <w:szCs w:val="21"/>
        </w:rPr>
        <w:t>Congar</w:t>
      </w:r>
      <w:proofErr w:type="spellEnd"/>
      <w:r w:rsidRPr="006B76A4">
        <w:rPr>
          <w:sz w:val="21"/>
          <w:szCs w:val="21"/>
        </w:rPr>
        <w:t xml:space="preserve"> introduce la categoria di "cattolicità" all'inizio del suo commento:</w:t>
      </w:r>
    </w:p>
    <w:p w14:paraId="7D39751C" w14:textId="77777777" w:rsidR="00E90DF6" w:rsidRPr="006B76A4" w:rsidRDefault="00E90DF6" w:rsidP="00E90DF6">
      <w:pPr>
        <w:jc w:val="both"/>
        <w:rPr>
          <w:sz w:val="21"/>
          <w:szCs w:val="21"/>
        </w:rPr>
      </w:pPr>
    </w:p>
    <w:p w14:paraId="204EAF68" w14:textId="43D24D53" w:rsidR="00E90DF6" w:rsidRPr="006B76A4" w:rsidRDefault="00E90DF6" w:rsidP="00E90DF6">
      <w:pPr>
        <w:ind w:left="708"/>
        <w:jc w:val="both"/>
        <w:rPr>
          <w:sz w:val="19"/>
          <w:szCs w:val="19"/>
        </w:rPr>
      </w:pPr>
      <w:r w:rsidRPr="006B76A4">
        <w:rPr>
          <w:sz w:val="19"/>
          <w:szCs w:val="19"/>
        </w:rPr>
        <w:t>Senza dubbio la Chiesa non aveva mai fatto una confessione in forma così ufficiale e solenne. Senza dubbio, ugualmente, essa non aveva mai ricon</w:t>
      </w:r>
      <w:r w:rsidR="000917D7" w:rsidRPr="006B76A4">
        <w:rPr>
          <w:sz w:val="19"/>
          <w:szCs w:val="19"/>
        </w:rPr>
        <w:t>osciuto altrettanto formalmente</w:t>
      </w:r>
      <w:r w:rsidRPr="006B76A4">
        <w:rPr>
          <w:sz w:val="19"/>
          <w:szCs w:val="19"/>
        </w:rPr>
        <w:t xml:space="preserve"> di ricevere anche dal mondo. Lo fa in questo n. 44, la cui densità e relativa novità richiederebbero un commento più dettagliato, perché valori importanti come la storicità della Chiesa e la sua cattolicità sono implicati al centro della questione</w:t>
      </w:r>
      <w:r w:rsidRPr="006B76A4">
        <w:rPr>
          <w:rStyle w:val="Rimandonotaapidipagina"/>
          <w:sz w:val="19"/>
          <w:szCs w:val="19"/>
        </w:rPr>
        <w:footnoteReference w:id="15"/>
      </w:r>
      <w:r w:rsidRPr="006B76A4">
        <w:rPr>
          <w:sz w:val="19"/>
          <w:szCs w:val="19"/>
        </w:rPr>
        <w:t>.</w:t>
      </w:r>
    </w:p>
    <w:p w14:paraId="05ABE28E" w14:textId="77777777" w:rsidR="00E90DF6" w:rsidRPr="006B76A4" w:rsidRDefault="00E90DF6" w:rsidP="00E90DF6">
      <w:pPr>
        <w:jc w:val="both"/>
        <w:rPr>
          <w:sz w:val="21"/>
          <w:szCs w:val="21"/>
        </w:rPr>
      </w:pPr>
    </w:p>
    <w:p w14:paraId="2E1F16C9" w14:textId="77777777" w:rsidR="00E90DF6" w:rsidRPr="006B76A4" w:rsidRDefault="00E90DF6" w:rsidP="00C2571B">
      <w:pPr>
        <w:ind w:firstLine="708"/>
        <w:jc w:val="both"/>
        <w:rPr>
          <w:sz w:val="21"/>
          <w:szCs w:val="21"/>
        </w:rPr>
      </w:pPr>
      <w:r w:rsidRPr="006B76A4">
        <w:rPr>
          <w:sz w:val="21"/>
          <w:szCs w:val="21"/>
        </w:rPr>
        <w:t xml:space="preserve">Il lettore potrebbe interrogarsi sull'introduzione di questo tema della cattolicità in quanto tale vocabolario è totalmente assente dal testo latino della </w:t>
      </w:r>
      <w:proofErr w:type="spellStart"/>
      <w:r w:rsidRPr="006B76A4">
        <w:rPr>
          <w:i/>
          <w:sz w:val="21"/>
          <w:szCs w:val="21"/>
        </w:rPr>
        <w:t>Gaudium</w:t>
      </w:r>
      <w:proofErr w:type="spellEnd"/>
      <w:r w:rsidRPr="006B76A4">
        <w:rPr>
          <w:i/>
          <w:sz w:val="21"/>
          <w:szCs w:val="21"/>
        </w:rPr>
        <w:t xml:space="preserve"> et </w:t>
      </w:r>
      <w:proofErr w:type="spellStart"/>
      <w:r w:rsidRPr="006B76A4">
        <w:rPr>
          <w:i/>
          <w:sz w:val="21"/>
          <w:szCs w:val="21"/>
        </w:rPr>
        <w:t>Spes</w:t>
      </w:r>
      <w:proofErr w:type="spellEnd"/>
      <w:r w:rsidRPr="006B76A4">
        <w:rPr>
          <w:sz w:val="21"/>
          <w:szCs w:val="21"/>
        </w:rPr>
        <w:t xml:space="preserve"> 44. Vi è in realtà un indizio testuale fornito dal primo riferimento di questo numero, che ne ha solo due, in quanto i redattori rimandano a </w:t>
      </w:r>
      <w:r w:rsidRPr="006B76A4">
        <w:rPr>
          <w:i/>
          <w:sz w:val="21"/>
          <w:szCs w:val="21"/>
        </w:rPr>
        <w:t xml:space="preserve">Lumen </w:t>
      </w:r>
      <w:proofErr w:type="spellStart"/>
      <w:r w:rsidRPr="006B76A4">
        <w:rPr>
          <w:i/>
          <w:sz w:val="21"/>
          <w:szCs w:val="21"/>
        </w:rPr>
        <w:t>gentium</w:t>
      </w:r>
      <w:proofErr w:type="spellEnd"/>
      <w:r w:rsidRPr="006B76A4">
        <w:rPr>
          <w:sz w:val="21"/>
          <w:szCs w:val="21"/>
        </w:rPr>
        <w:t xml:space="preserve"> 13, che è il numero dedicato alla cattolicità della Chiesa. Nonostante il legame con un testo conciliare approvato nel 1964, Yves </w:t>
      </w:r>
      <w:proofErr w:type="spellStart"/>
      <w:r w:rsidRPr="006B76A4">
        <w:rPr>
          <w:sz w:val="21"/>
          <w:szCs w:val="21"/>
        </w:rPr>
        <w:t>Congar</w:t>
      </w:r>
      <w:proofErr w:type="spellEnd"/>
      <w:r w:rsidRPr="006B76A4">
        <w:rPr>
          <w:sz w:val="21"/>
          <w:szCs w:val="21"/>
        </w:rPr>
        <w:t xml:space="preserve"> insiste sulla novità del riconoscimento da parte della Chiesa cattolica dell'importanza di ciò che essa riceve dal mondo.</w:t>
      </w:r>
    </w:p>
    <w:p w14:paraId="79B9F582" w14:textId="009398CC" w:rsidR="00E90DF6" w:rsidRPr="006B76A4" w:rsidRDefault="00E90DF6" w:rsidP="00E90DF6">
      <w:pPr>
        <w:jc w:val="both"/>
        <w:rPr>
          <w:sz w:val="21"/>
          <w:szCs w:val="21"/>
        </w:rPr>
      </w:pPr>
      <w:r w:rsidRPr="006B76A4">
        <w:rPr>
          <w:sz w:val="21"/>
          <w:szCs w:val="21"/>
        </w:rPr>
        <w:t xml:space="preserve">Certo, la grande enciclica </w:t>
      </w:r>
      <w:proofErr w:type="spellStart"/>
      <w:r w:rsidRPr="006B76A4">
        <w:rPr>
          <w:i/>
          <w:sz w:val="21"/>
          <w:szCs w:val="21"/>
        </w:rPr>
        <w:t>Ecclesiam</w:t>
      </w:r>
      <w:proofErr w:type="spellEnd"/>
      <w:r w:rsidRPr="006B76A4">
        <w:rPr>
          <w:i/>
          <w:sz w:val="21"/>
          <w:szCs w:val="21"/>
        </w:rPr>
        <w:t xml:space="preserve"> </w:t>
      </w:r>
      <w:proofErr w:type="spellStart"/>
      <w:r w:rsidRPr="006B76A4">
        <w:rPr>
          <w:i/>
          <w:sz w:val="21"/>
          <w:szCs w:val="21"/>
        </w:rPr>
        <w:t>suam</w:t>
      </w:r>
      <w:proofErr w:type="spellEnd"/>
      <w:r w:rsidRPr="006B76A4">
        <w:rPr>
          <w:sz w:val="21"/>
          <w:szCs w:val="21"/>
        </w:rPr>
        <w:t xml:space="preserve"> (1964) di Paolo VI, insistendo sul dialogo come atteggiamento fondamentale di tutta la Chiesa, si è implicitamente lasciata alle spalle una comprensione troppo immediata della pienezza, che ha caratterizzato le rappresentazioni ecclesiologiche fortemente radicate nella Chiesa cattolica, soprattutto in reazione ai primi passi del Movimento ecumenico. Se in diversi passaggi dei documenti conciliari si </w:t>
      </w:r>
      <w:r w:rsidRPr="006B76A4">
        <w:rPr>
          <w:sz w:val="21"/>
          <w:szCs w:val="21"/>
        </w:rPr>
        <w:lastRenderedPageBreak/>
        <w:t xml:space="preserve">afferma tale pienezza, in particolare nella </w:t>
      </w:r>
      <w:proofErr w:type="spellStart"/>
      <w:r w:rsidRPr="006B76A4">
        <w:rPr>
          <w:i/>
          <w:sz w:val="21"/>
          <w:szCs w:val="21"/>
        </w:rPr>
        <w:t>Unitatis</w:t>
      </w:r>
      <w:proofErr w:type="spellEnd"/>
      <w:r w:rsidRPr="006B76A4">
        <w:rPr>
          <w:i/>
          <w:sz w:val="21"/>
          <w:szCs w:val="21"/>
        </w:rPr>
        <w:t xml:space="preserve"> </w:t>
      </w:r>
      <w:proofErr w:type="spellStart"/>
      <w:r w:rsidRPr="006B76A4">
        <w:rPr>
          <w:i/>
          <w:sz w:val="21"/>
          <w:szCs w:val="21"/>
        </w:rPr>
        <w:t>redintegratio</w:t>
      </w:r>
      <w:proofErr w:type="spellEnd"/>
      <w:r w:rsidRPr="006B76A4">
        <w:rPr>
          <w:rStyle w:val="Rimandonotaapidipagina"/>
          <w:sz w:val="21"/>
          <w:szCs w:val="21"/>
        </w:rPr>
        <w:footnoteReference w:id="16"/>
      </w:r>
      <w:r w:rsidRPr="006B76A4">
        <w:rPr>
          <w:sz w:val="21"/>
          <w:szCs w:val="21"/>
        </w:rPr>
        <w:t xml:space="preserve">, la stessa costruzione di </w:t>
      </w:r>
      <w:r w:rsidRPr="006B76A4">
        <w:rPr>
          <w:i/>
          <w:sz w:val="21"/>
          <w:szCs w:val="21"/>
        </w:rPr>
        <w:t xml:space="preserve">Lumen </w:t>
      </w:r>
      <w:proofErr w:type="spellStart"/>
      <w:r w:rsidRPr="006B76A4">
        <w:rPr>
          <w:i/>
          <w:sz w:val="21"/>
          <w:szCs w:val="21"/>
        </w:rPr>
        <w:t>gentium</w:t>
      </w:r>
      <w:proofErr w:type="spellEnd"/>
      <w:r w:rsidRPr="006B76A4">
        <w:rPr>
          <w:sz w:val="21"/>
          <w:szCs w:val="21"/>
        </w:rPr>
        <w:t xml:space="preserve">, la Costituzione dogmatica sulla Chiesa, mostra che i Padri conciliari sono pienamente consapevoli del carattere storico della Chiesa, che è solo un'anticipazione del regno escatologico di Dio. L'importanza dell'operazione conciliare con cui la Chiesa riconosce i propri limiti si gioca in alcune traduzioni di una frase importante di </w:t>
      </w:r>
      <w:r w:rsidRPr="006B76A4">
        <w:rPr>
          <w:i/>
          <w:sz w:val="21"/>
          <w:szCs w:val="21"/>
        </w:rPr>
        <w:t xml:space="preserve">Lumen </w:t>
      </w:r>
      <w:proofErr w:type="spellStart"/>
      <w:r w:rsidRPr="006B76A4">
        <w:rPr>
          <w:i/>
          <w:sz w:val="21"/>
          <w:szCs w:val="21"/>
        </w:rPr>
        <w:t>gentium</w:t>
      </w:r>
      <w:proofErr w:type="spellEnd"/>
      <w:r w:rsidR="000917D7" w:rsidRPr="006B76A4">
        <w:rPr>
          <w:sz w:val="21"/>
          <w:szCs w:val="21"/>
        </w:rPr>
        <w:t xml:space="preserve"> 9: «</w:t>
      </w:r>
      <w:r w:rsidRPr="006B76A4">
        <w:rPr>
          <w:sz w:val="21"/>
          <w:szCs w:val="21"/>
        </w:rPr>
        <w:t>Perciò il popolo messianico, pur non comprendendo effettivamente l'universalità degli uomini e apparendo talora come un piccolo gregge, costituisce tuttavia per tutta l'umanità il germe più forte di unità, di speranza e di salvezza</w:t>
      </w:r>
      <w:r w:rsidR="000917D7" w:rsidRPr="006B76A4">
        <w:rPr>
          <w:sz w:val="21"/>
          <w:szCs w:val="21"/>
        </w:rPr>
        <w:t>»</w:t>
      </w:r>
      <w:r w:rsidRPr="006B76A4">
        <w:rPr>
          <w:rStyle w:val="Rimandonotaapidipagina"/>
          <w:sz w:val="21"/>
          <w:szCs w:val="21"/>
        </w:rPr>
        <w:footnoteReference w:id="17"/>
      </w:r>
      <w:r w:rsidRPr="006B76A4">
        <w:rPr>
          <w:sz w:val="21"/>
          <w:szCs w:val="21"/>
        </w:rPr>
        <w:t>.</w:t>
      </w:r>
    </w:p>
    <w:p w14:paraId="6D485993" w14:textId="77777777" w:rsidR="00E90DF6" w:rsidRPr="006B76A4" w:rsidRDefault="00E90DF6" w:rsidP="00C2571B">
      <w:pPr>
        <w:ind w:firstLine="708"/>
        <w:jc w:val="both"/>
        <w:rPr>
          <w:sz w:val="21"/>
          <w:szCs w:val="21"/>
        </w:rPr>
      </w:pPr>
      <w:r w:rsidRPr="006B76A4">
        <w:rPr>
          <w:sz w:val="21"/>
          <w:szCs w:val="21"/>
        </w:rPr>
        <w:t xml:space="preserve">Ora, nel suo commento, Yves </w:t>
      </w:r>
      <w:proofErr w:type="spellStart"/>
      <w:r w:rsidRPr="006B76A4">
        <w:rPr>
          <w:sz w:val="21"/>
          <w:szCs w:val="21"/>
        </w:rPr>
        <w:t>Congar</w:t>
      </w:r>
      <w:proofErr w:type="spellEnd"/>
      <w:r w:rsidRPr="006B76A4">
        <w:rPr>
          <w:sz w:val="21"/>
          <w:szCs w:val="21"/>
        </w:rPr>
        <w:t xml:space="preserve"> critica esplicitamente </w:t>
      </w:r>
      <w:proofErr w:type="spellStart"/>
      <w:r w:rsidRPr="006B76A4">
        <w:rPr>
          <w:i/>
          <w:sz w:val="21"/>
          <w:szCs w:val="21"/>
        </w:rPr>
        <w:t>Ecclesiam</w:t>
      </w:r>
      <w:proofErr w:type="spellEnd"/>
      <w:r w:rsidRPr="006B76A4">
        <w:rPr>
          <w:i/>
          <w:sz w:val="21"/>
          <w:szCs w:val="21"/>
        </w:rPr>
        <w:t xml:space="preserve"> </w:t>
      </w:r>
      <w:proofErr w:type="spellStart"/>
      <w:r w:rsidRPr="006B76A4">
        <w:rPr>
          <w:i/>
          <w:sz w:val="21"/>
          <w:szCs w:val="21"/>
        </w:rPr>
        <w:t>suam</w:t>
      </w:r>
      <w:proofErr w:type="spellEnd"/>
      <w:r w:rsidRPr="006B76A4">
        <w:rPr>
          <w:sz w:val="21"/>
          <w:szCs w:val="21"/>
        </w:rPr>
        <w:t>, mostrando così il passo compiuto tra il 1964 e il 1965. Infatti, "dialogo" significa reciprocità, contrariamente all'immagine usata da Paolo VI.</w:t>
      </w:r>
    </w:p>
    <w:p w14:paraId="0BA14A53" w14:textId="77777777" w:rsidR="00E90DF6" w:rsidRPr="006B76A4" w:rsidRDefault="00E90DF6" w:rsidP="00E90DF6">
      <w:pPr>
        <w:jc w:val="both"/>
        <w:rPr>
          <w:sz w:val="21"/>
          <w:szCs w:val="21"/>
        </w:rPr>
      </w:pPr>
    </w:p>
    <w:p w14:paraId="45AD179C" w14:textId="77777777" w:rsidR="00E90DF6" w:rsidRPr="006B76A4" w:rsidRDefault="00E90DF6" w:rsidP="00E90DF6">
      <w:pPr>
        <w:ind w:left="708"/>
        <w:jc w:val="both"/>
        <w:rPr>
          <w:sz w:val="19"/>
          <w:szCs w:val="19"/>
        </w:rPr>
      </w:pPr>
      <w:r w:rsidRPr="006B76A4">
        <w:rPr>
          <w:sz w:val="19"/>
          <w:szCs w:val="19"/>
        </w:rPr>
        <w:t xml:space="preserve">Tuttavia, è necessario riflettere per un momento su cosa significhi per la Chiesa poter ricevere dal mondo in questo modo. Innanzitutto, ciò significa che il suo dialogo con il mondo non si limita a essere il dialogo del medico con il suo paziente, come dice l'enciclica </w:t>
      </w:r>
      <w:proofErr w:type="spellStart"/>
      <w:r w:rsidRPr="006B76A4">
        <w:rPr>
          <w:i/>
          <w:sz w:val="19"/>
          <w:szCs w:val="19"/>
        </w:rPr>
        <w:t>Ecclesiam</w:t>
      </w:r>
      <w:proofErr w:type="spellEnd"/>
      <w:r w:rsidRPr="006B76A4">
        <w:rPr>
          <w:i/>
          <w:sz w:val="19"/>
          <w:szCs w:val="19"/>
        </w:rPr>
        <w:t xml:space="preserve"> </w:t>
      </w:r>
      <w:proofErr w:type="spellStart"/>
      <w:r w:rsidRPr="006B76A4">
        <w:rPr>
          <w:i/>
          <w:sz w:val="19"/>
          <w:szCs w:val="19"/>
        </w:rPr>
        <w:t>suam</w:t>
      </w:r>
      <w:proofErr w:type="spellEnd"/>
      <w:r w:rsidRPr="006B76A4">
        <w:rPr>
          <w:sz w:val="19"/>
          <w:szCs w:val="19"/>
        </w:rPr>
        <w:t>. È un dialogo che prevede la reciprocità: il mondo porta qualcosa. È la teologia della cattolicità che è in gioco qui</w:t>
      </w:r>
      <w:r w:rsidRPr="006B76A4">
        <w:rPr>
          <w:rStyle w:val="Rimandonotaapidipagina"/>
          <w:sz w:val="19"/>
          <w:szCs w:val="19"/>
        </w:rPr>
        <w:footnoteReference w:id="18"/>
      </w:r>
      <w:r w:rsidRPr="006B76A4">
        <w:rPr>
          <w:sz w:val="19"/>
          <w:szCs w:val="19"/>
        </w:rPr>
        <w:t xml:space="preserve">. </w:t>
      </w:r>
    </w:p>
    <w:p w14:paraId="1C6FA420" w14:textId="77777777" w:rsidR="00E90DF6" w:rsidRPr="006B76A4" w:rsidRDefault="00E90DF6" w:rsidP="00E90DF6">
      <w:pPr>
        <w:jc w:val="both"/>
        <w:rPr>
          <w:sz w:val="21"/>
          <w:szCs w:val="21"/>
        </w:rPr>
      </w:pPr>
    </w:p>
    <w:p w14:paraId="6ED49388" w14:textId="1A2096C2" w:rsidR="00C2571B" w:rsidRPr="006B76A4" w:rsidRDefault="00E90DF6" w:rsidP="00C2571B">
      <w:pPr>
        <w:ind w:firstLine="708"/>
        <w:jc w:val="both"/>
        <w:rPr>
          <w:sz w:val="21"/>
          <w:szCs w:val="21"/>
        </w:rPr>
      </w:pPr>
      <w:r w:rsidRPr="006B76A4">
        <w:rPr>
          <w:sz w:val="21"/>
          <w:szCs w:val="21"/>
        </w:rPr>
        <w:t xml:space="preserve">In pochi mesi di redazione, una soglia è stata varcata, perché la consapevolezza di una Chiesa che si fa "conversazione", come ha detto con forza Paolo VI in </w:t>
      </w:r>
      <w:proofErr w:type="spellStart"/>
      <w:r w:rsidRPr="006B76A4">
        <w:rPr>
          <w:i/>
          <w:sz w:val="21"/>
          <w:szCs w:val="21"/>
        </w:rPr>
        <w:t>Ecclesiam</w:t>
      </w:r>
      <w:proofErr w:type="spellEnd"/>
      <w:r w:rsidRPr="006B76A4">
        <w:rPr>
          <w:i/>
          <w:sz w:val="21"/>
          <w:szCs w:val="21"/>
        </w:rPr>
        <w:t xml:space="preserve"> </w:t>
      </w:r>
      <w:proofErr w:type="spellStart"/>
      <w:r w:rsidRPr="006B76A4">
        <w:rPr>
          <w:i/>
          <w:sz w:val="21"/>
          <w:szCs w:val="21"/>
        </w:rPr>
        <w:t>suam</w:t>
      </w:r>
      <w:proofErr w:type="spellEnd"/>
      <w:r w:rsidRPr="006B76A4">
        <w:rPr>
          <w:sz w:val="21"/>
          <w:szCs w:val="21"/>
        </w:rPr>
        <w:t xml:space="preserve"> (1964), ha portato a una parziale correzione delle rappresentazioni ecclesiologiche basate sull'idea di saturazione, con una Chiesa che è coestensiva alla società, se non nei fatti, almeno nella speranza. Anche se questa correzione è lungi dall'essere completa, un tale movimento permette di superare la confusione tra cattolicità e universalità, tra il modo proprio della Chiesa di essere ad un tempo globale e locale, e l'esistenza di realtà identiche in ogni parte del pianeta, come certi prodotti commerciali. «Il Vaticano II opera di fatto il passaggio da una concezione dell'arricchimento della Chiesa in termini di estensione spaziale e quantitativa a una concezione simbolica o relazionale della sua presenza e del suo contributo alle società»</w:t>
      </w:r>
      <w:r w:rsidRPr="006B76A4">
        <w:rPr>
          <w:rStyle w:val="Rimandonotaapidipagina"/>
          <w:sz w:val="21"/>
          <w:szCs w:val="21"/>
        </w:rPr>
        <w:footnoteReference w:id="19"/>
      </w:r>
      <w:r w:rsidR="00C2571B" w:rsidRPr="006B76A4">
        <w:rPr>
          <w:sz w:val="21"/>
          <w:szCs w:val="21"/>
        </w:rPr>
        <w:t>.</w:t>
      </w:r>
    </w:p>
    <w:p w14:paraId="26325069" w14:textId="6C2CA816" w:rsidR="00E90DF6" w:rsidRPr="006B76A4" w:rsidRDefault="00E90DF6" w:rsidP="00C2571B">
      <w:pPr>
        <w:ind w:firstLine="708"/>
        <w:jc w:val="both"/>
        <w:rPr>
          <w:sz w:val="21"/>
          <w:szCs w:val="21"/>
        </w:rPr>
      </w:pPr>
      <w:r w:rsidRPr="006B76A4">
        <w:rPr>
          <w:sz w:val="21"/>
          <w:szCs w:val="21"/>
        </w:rPr>
        <w:t xml:space="preserve">Questo doloroso passaggio da un'ecclesiologia di cristianità a un'ecclesiologia sacramentale si gioca anche nel campo della presenza missionaria, con il superamento di una semplice logica di adattamento, come nota Yves </w:t>
      </w:r>
      <w:proofErr w:type="spellStart"/>
      <w:r w:rsidRPr="006B76A4">
        <w:rPr>
          <w:sz w:val="21"/>
          <w:szCs w:val="21"/>
        </w:rPr>
        <w:t>Congar</w:t>
      </w:r>
      <w:proofErr w:type="spellEnd"/>
      <w:r w:rsidRPr="006B76A4">
        <w:rPr>
          <w:sz w:val="21"/>
          <w:szCs w:val="21"/>
        </w:rPr>
        <w:t>, sottolineando l'importanza di una teologia della creazione.</w:t>
      </w:r>
    </w:p>
    <w:p w14:paraId="734396B3" w14:textId="77777777" w:rsidR="00E90DF6" w:rsidRPr="006B76A4" w:rsidRDefault="00E90DF6" w:rsidP="00E90DF6">
      <w:pPr>
        <w:jc w:val="both"/>
        <w:rPr>
          <w:sz w:val="21"/>
          <w:szCs w:val="21"/>
        </w:rPr>
      </w:pPr>
    </w:p>
    <w:p w14:paraId="02F9379C" w14:textId="77777777" w:rsidR="00E90DF6" w:rsidRPr="006B76A4" w:rsidRDefault="00E90DF6" w:rsidP="00E90DF6">
      <w:pPr>
        <w:ind w:left="708"/>
        <w:jc w:val="both"/>
        <w:rPr>
          <w:sz w:val="19"/>
          <w:szCs w:val="19"/>
        </w:rPr>
      </w:pPr>
      <w:r w:rsidRPr="006B76A4">
        <w:rPr>
          <w:sz w:val="19"/>
          <w:szCs w:val="19"/>
        </w:rPr>
        <w:t>È questa struttura dell'opera di Dio che fonda la necessità della Chiesa di ricevere dal mondo e che conferisce all'esercizio della sua missione un certo carattere dialogico a cui i missionari sono attualmente molto sensibili. In questo modo, viene superata (ma prima ipotizzata) l'idea di adattamento apostolico sviluppata con particolare predilezione negli anni 1920-1935</w:t>
      </w:r>
      <w:r w:rsidRPr="006B76A4">
        <w:rPr>
          <w:rStyle w:val="Rimandonotaapidipagina"/>
          <w:sz w:val="19"/>
          <w:szCs w:val="19"/>
        </w:rPr>
        <w:footnoteReference w:id="20"/>
      </w:r>
      <w:r w:rsidRPr="006B76A4">
        <w:rPr>
          <w:sz w:val="19"/>
          <w:szCs w:val="19"/>
        </w:rPr>
        <w:t xml:space="preserve">. </w:t>
      </w:r>
    </w:p>
    <w:p w14:paraId="2DD70269" w14:textId="77777777" w:rsidR="00E90DF6" w:rsidRPr="006B76A4" w:rsidRDefault="00E90DF6" w:rsidP="00E90DF6">
      <w:pPr>
        <w:jc w:val="both"/>
        <w:rPr>
          <w:sz w:val="21"/>
          <w:szCs w:val="21"/>
        </w:rPr>
      </w:pPr>
    </w:p>
    <w:p w14:paraId="2C844C77" w14:textId="77777777" w:rsidR="00E90DF6" w:rsidRPr="006B76A4" w:rsidRDefault="00E90DF6" w:rsidP="00C2571B">
      <w:pPr>
        <w:ind w:firstLine="708"/>
        <w:jc w:val="both"/>
        <w:rPr>
          <w:sz w:val="21"/>
          <w:szCs w:val="21"/>
        </w:rPr>
      </w:pPr>
      <w:r w:rsidRPr="006B76A4">
        <w:rPr>
          <w:sz w:val="21"/>
          <w:szCs w:val="21"/>
        </w:rPr>
        <w:t xml:space="preserve">Sul piano storico, Yves </w:t>
      </w:r>
      <w:proofErr w:type="spellStart"/>
      <w:r w:rsidRPr="006B76A4">
        <w:rPr>
          <w:sz w:val="21"/>
          <w:szCs w:val="21"/>
        </w:rPr>
        <w:t>Congar</w:t>
      </w:r>
      <w:proofErr w:type="spellEnd"/>
      <w:r w:rsidRPr="006B76A4">
        <w:rPr>
          <w:sz w:val="21"/>
          <w:szCs w:val="21"/>
        </w:rPr>
        <w:t xml:space="preserve"> si riferisce al grande periodo missionario, inaugurato dall'enciclica di Benedetto XV </w:t>
      </w:r>
      <w:r w:rsidRPr="006B76A4">
        <w:rPr>
          <w:i/>
          <w:sz w:val="21"/>
          <w:szCs w:val="21"/>
        </w:rPr>
        <w:t xml:space="preserve">Maximum </w:t>
      </w:r>
      <w:proofErr w:type="spellStart"/>
      <w:r w:rsidRPr="006B76A4">
        <w:rPr>
          <w:i/>
          <w:sz w:val="21"/>
          <w:szCs w:val="21"/>
        </w:rPr>
        <w:t>illud</w:t>
      </w:r>
      <w:proofErr w:type="spellEnd"/>
      <w:r w:rsidRPr="006B76A4">
        <w:rPr>
          <w:sz w:val="21"/>
          <w:szCs w:val="21"/>
        </w:rPr>
        <w:t xml:space="preserve"> (1919) e proseguito da Pio XI, il cui culmine fu certamente la grande Esposizione Missionaria in Vaticano del 1925, anno giubilare e sedicesimo centenario del Concilio di Nicea. Ma soprattutto sottolinea le conseguenze di questo riconoscimento di una cattolicità basata sull'aiuto che la Chiesa riceve dal mondo in termini di evangelizzazione. In questo senso, la "legge di ogni evangelizzazione" non è un modello giuridico, ma piuttosto regole grammaticali che, all'interno di un determinato linguaggio, permettono lo scambio tra persone umane, dalla vita politica alle ricchezze culturali.</w:t>
      </w:r>
    </w:p>
    <w:p w14:paraId="6A76454C" w14:textId="77777777" w:rsidR="00E90DF6" w:rsidRPr="006B76A4" w:rsidRDefault="00E90DF6" w:rsidP="00E90DF6">
      <w:pPr>
        <w:jc w:val="both"/>
        <w:rPr>
          <w:sz w:val="21"/>
          <w:szCs w:val="21"/>
        </w:rPr>
      </w:pPr>
    </w:p>
    <w:p w14:paraId="66451EC3" w14:textId="06C452B6" w:rsidR="00142523" w:rsidRPr="006B76A4" w:rsidRDefault="00142523" w:rsidP="00376AAA">
      <w:pPr>
        <w:pStyle w:val="Paragrafoelenco"/>
        <w:numPr>
          <w:ilvl w:val="0"/>
          <w:numId w:val="4"/>
        </w:numPr>
        <w:jc w:val="both"/>
        <w:rPr>
          <w:i/>
          <w:sz w:val="21"/>
          <w:szCs w:val="21"/>
        </w:rPr>
      </w:pPr>
      <w:r w:rsidRPr="006B76A4">
        <w:rPr>
          <w:i/>
          <w:sz w:val="21"/>
          <w:szCs w:val="21"/>
        </w:rPr>
        <w:lastRenderedPageBreak/>
        <w:t>La grammatica dell'evangelizzazione</w:t>
      </w:r>
    </w:p>
    <w:p w14:paraId="04B9FC34" w14:textId="77777777" w:rsidR="00142523" w:rsidRPr="006B76A4" w:rsidRDefault="00142523" w:rsidP="00142523">
      <w:pPr>
        <w:pStyle w:val="Paragrafoelenco"/>
        <w:ind w:left="1060"/>
        <w:jc w:val="both"/>
        <w:rPr>
          <w:sz w:val="21"/>
          <w:szCs w:val="21"/>
        </w:rPr>
      </w:pPr>
    </w:p>
    <w:p w14:paraId="7988D365" w14:textId="57758292" w:rsidR="001618A9" w:rsidRPr="006B76A4" w:rsidRDefault="00376AAA" w:rsidP="001618A9">
      <w:pPr>
        <w:ind w:firstLine="708"/>
        <w:jc w:val="both"/>
        <w:rPr>
          <w:sz w:val="21"/>
          <w:szCs w:val="21"/>
        </w:rPr>
      </w:pPr>
      <w:r w:rsidRPr="006B76A4">
        <w:rPr>
          <w:sz w:val="21"/>
          <w:szCs w:val="21"/>
        </w:rPr>
        <w:t>In effetti,</w:t>
      </w:r>
      <w:r w:rsidR="00142523" w:rsidRPr="006B76A4">
        <w:rPr>
          <w:sz w:val="21"/>
          <w:szCs w:val="21"/>
        </w:rPr>
        <w:t xml:space="preserve"> </w:t>
      </w:r>
      <w:proofErr w:type="spellStart"/>
      <w:r w:rsidR="00142523" w:rsidRPr="006B76A4">
        <w:rPr>
          <w:i/>
          <w:sz w:val="21"/>
          <w:szCs w:val="21"/>
        </w:rPr>
        <w:t>Gaudium</w:t>
      </w:r>
      <w:proofErr w:type="spellEnd"/>
      <w:r w:rsidR="00142523" w:rsidRPr="006B76A4">
        <w:rPr>
          <w:i/>
          <w:sz w:val="21"/>
          <w:szCs w:val="21"/>
        </w:rPr>
        <w:t xml:space="preserve"> et </w:t>
      </w:r>
      <w:proofErr w:type="spellStart"/>
      <w:r w:rsidR="00142523" w:rsidRPr="006B76A4">
        <w:rPr>
          <w:i/>
          <w:sz w:val="21"/>
          <w:szCs w:val="21"/>
        </w:rPr>
        <w:t>Spes</w:t>
      </w:r>
      <w:proofErr w:type="spellEnd"/>
      <w:r w:rsidR="00142523" w:rsidRPr="006B76A4">
        <w:rPr>
          <w:sz w:val="21"/>
          <w:szCs w:val="21"/>
        </w:rPr>
        <w:t xml:space="preserve"> 44 descrive tre ambiti concreti di aiuto che la Chiesa riceve dal mondo, che Yves </w:t>
      </w:r>
      <w:proofErr w:type="spellStart"/>
      <w:r w:rsidR="00142523" w:rsidRPr="006B76A4">
        <w:rPr>
          <w:sz w:val="21"/>
          <w:szCs w:val="21"/>
        </w:rPr>
        <w:t>Congar</w:t>
      </w:r>
      <w:proofErr w:type="spellEnd"/>
      <w:r w:rsidR="00142523" w:rsidRPr="006B76A4">
        <w:rPr>
          <w:sz w:val="21"/>
          <w:szCs w:val="21"/>
        </w:rPr>
        <w:t xml:space="preserve"> commenta brevemente, a partire dalla questione decisiva del linguaggio </w:t>
      </w:r>
      <w:r w:rsidR="00DF76E8" w:rsidRPr="006B76A4">
        <w:rPr>
          <w:sz w:val="21"/>
          <w:szCs w:val="21"/>
        </w:rPr>
        <w:t xml:space="preserve">adeguato </w:t>
      </w:r>
      <w:r w:rsidR="00142523" w:rsidRPr="006B76A4">
        <w:rPr>
          <w:sz w:val="21"/>
          <w:szCs w:val="21"/>
        </w:rPr>
        <w:t>per una religione del</w:t>
      </w:r>
      <w:r w:rsidR="00DF76E8" w:rsidRPr="006B76A4">
        <w:rPr>
          <w:sz w:val="21"/>
          <w:szCs w:val="21"/>
        </w:rPr>
        <w:t>la Parola fatta</w:t>
      </w:r>
      <w:r w:rsidR="00142523" w:rsidRPr="006B76A4">
        <w:rPr>
          <w:sz w:val="21"/>
          <w:szCs w:val="21"/>
        </w:rPr>
        <w:t xml:space="preserve"> </w:t>
      </w:r>
      <w:r w:rsidR="00DF76E8" w:rsidRPr="006B76A4">
        <w:rPr>
          <w:sz w:val="21"/>
          <w:szCs w:val="21"/>
        </w:rPr>
        <w:t>carne</w:t>
      </w:r>
      <w:r w:rsidR="00142523" w:rsidRPr="006B76A4">
        <w:rPr>
          <w:sz w:val="21"/>
          <w:szCs w:val="21"/>
        </w:rPr>
        <w:t>.</w:t>
      </w:r>
    </w:p>
    <w:p w14:paraId="65140E42" w14:textId="6C9CCB3D" w:rsidR="001618A9" w:rsidRPr="006B76A4" w:rsidRDefault="00142523" w:rsidP="001618A9">
      <w:pPr>
        <w:ind w:firstLine="708"/>
        <w:jc w:val="both"/>
        <w:rPr>
          <w:sz w:val="21"/>
          <w:szCs w:val="21"/>
        </w:rPr>
      </w:pPr>
      <w:r w:rsidRPr="006B76A4">
        <w:rPr>
          <w:sz w:val="21"/>
          <w:szCs w:val="21"/>
        </w:rPr>
        <w:t>Nel riconoscere c</w:t>
      </w:r>
      <w:r w:rsidR="000917D7" w:rsidRPr="006B76A4">
        <w:rPr>
          <w:sz w:val="21"/>
          <w:szCs w:val="21"/>
        </w:rPr>
        <w:t>he, fin dall'inizio, la Chiesa «</w:t>
      </w:r>
      <w:r w:rsidRPr="006B76A4">
        <w:rPr>
          <w:sz w:val="21"/>
          <w:szCs w:val="21"/>
        </w:rPr>
        <w:t>ha imparato a esprimere il messaggio di Cristo servendosi dei concetti e dei lingu</w:t>
      </w:r>
      <w:r w:rsidR="000917D7" w:rsidRPr="006B76A4">
        <w:rPr>
          <w:sz w:val="21"/>
          <w:szCs w:val="21"/>
        </w:rPr>
        <w:t>aggi dei vari popoli»</w:t>
      </w:r>
      <w:r w:rsidRPr="006B76A4">
        <w:rPr>
          <w:sz w:val="21"/>
          <w:szCs w:val="21"/>
        </w:rPr>
        <w:t xml:space="preserve"> (</w:t>
      </w:r>
      <w:proofErr w:type="spellStart"/>
      <w:r w:rsidRPr="006B76A4">
        <w:rPr>
          <w:i/>
          <w:sz w:val="21"/>
          <w:szCs w:val="21"/>
        </w:rPr>
        <w:t>Gaudium</w:t>
      </w:r>
      <w:proofErr w:type="spellEnd"/>
      <w:r w:rsidRPr="006B76A4">
        <w:rPr>
          <w:i/>
          <w:sz w:val="21"/>
          <w:szCs w:val="21"/>
        </w:rPr>
        <w:t xml:space="preserve"> et </w:t>
      </w:r>
      <w:proofErr w:type="spellStart"/>
      <w:r w:rsidRPr="006B76A4">
        <w:rPr>
          <w:i/>
          <w:sz w:val="21"/>
          <w:szCs w:val="21"/>
        </w:rPr>
        <w:t>Spes</w:t>
      </w:r>
      <w:proofErr w:type="spellEnd"/>
      <w:r w:rsidRPr="006B76A4">
        <w:rPr>
          <w:sz w:val="21"/>
          <w:szCs w:val="21"/>
        </w:rPr>
        <w:t xml:space="preserve"> 44), c'è molto di più della constatazione storica che la fede cristiana è nata alla frontiera tra il mondo ebraico e quello ellenistico, ed è stata quindi preparata da questo confronto, di cui i LX</w:t>
      </w:r>
      <w:r w:rsidR="00DF76E8" w:rsidRPr="006B76A4">
        <w:rPr>
          <w:sz w:val="21"/>
          <w:szCs w:val="21"/>
        </w:rPr>
        <w:t>X sono un esempio matriciale</w:t>
      </w:r>
      <w:r w:rsidRPr="006B76A4">
        <w:rPr>
          <w:sz w:val="21"/>
          <w:szCs w:val="21"/>
        </w:rPr>
        <w:t xml:space="preserve"> per comprendere </w:t>
      </w:r>
      <w:r w:rsidR="007A536F" w:rsidRPr="006B76A4">
        <w:rPr>
          <w:sz w:val="21"/>
          <w:szCs w:val="21"/>
        </w:rPr>
        <w:t xml:space="preserve">lo spazio </w:t>
      </w:r>
      <w:r w:rsidRPr="006B76A4">
        <w:rPr>
          <w:sz w:val="21"/>
          <w:szCs w:val="21"/>
        </w:rPr>
        <w:t xml:space="preserve">delle citazioni veterotestamentarie nel Nuovo Testamento. A questa pluralità, che condiziona e determina la legittimità di tutte le traduzioni, passate, presenti e future, si aggiunge soprattutto il riconoscimento di un apprendistato permanente da parte della Chiesa, che si realizza sulla base della struttura linguistica dell'umanità, diffusa in diverse migliaia di lingue, ognuna delle quali determina un rapporto singolare con la realtà. Come dice Yves </w:t>
      </w:r>
      <w:proofErr w:type="spellStart"/>
      <w:r w:rsidRPr="006B76A4">
        <w:rPr>
          <w:sz w:val="21"/>
          <w:szCs w:val="21"/>
        </w:rPr>
        <w:t>Congar</w:t>
      </w:r>
      <w:proofErr w:type="spellEnd"/>
      <w:r w:rsidRPr="006B76A4">
        <w:rPr>
          <w:sz w:val="21"/>
          <w:szCs w:val="21"/>
        </w:rPr>
        <w:t xml:space="preserve">, questo significa andare oltre l'idea semplicistica del linguaggio come semplice "mezzo di espressione" di un nucleo evangelico </w:t>
      </w:r>
      <w:r w:rsidR="007A536F" w:rsidRPr="006B76A4">
        <w:rPr>
          <w:sz w:val="21"/>
          <w:szCs w:val="21"/>
        </w:rPr>
        <w:t>a</w:t>
      </w:r>
      <w:r w:rsidRPr="006B76A4">
        <w:rPr>
          <w:sz w:val="21"/>
          <w:szCs w:val="21"/>
        </w:rPr>
        <w:t>tempo</w:t>
      </w:r>
      <w:r w:rsidR="007A536F" w:rsidRPr="006B76A4">
        <w:rPr>
          <w:sz w:val="21"/>
          <w:szCs w:val="21"/>
        </w:rPr>
        <w:t>rale</w:t>
      </w:r>
      <w:r w:rsidRPr="006B76A4">
        <w:rPr>
          <w:sz w:val="21"/>
          <w:szCs w:val="21"/>
        </w:rPr>
        <w:t xml:space="preserve"> e immutabile. Si esce dalla logica troppo</w:t>
      </w:r>
      <w:r w:rsidR="007A536F" w:rsidRPr="006B76A4">
        <w:rPr>
          <w:sz w:val="21"/>
          <w:szCs w:val="21"/>
        </w:rPr>
        <w:t xml:space="preserve"> semplice dell'adattamento - </w:t>
      </w:r>
      <w:r w:rsidRPr="006B76A4">
        <w:rPr>
          <w:sz w:val="21"/>
          <w:szCs w:val="21"/>
        </w:rPr>
        <w:t>operazione che mira a modificare gli aspetti superficiali di una realtà i</w:t>
      </w:r>
      <w:r w:rsidR="007A536F" w:rsidRPr="006B76A4">
        <w:rPr>
          <w:sz w:val="21"/>
          <w:szCs w:val="21"/>
        </w:rPr>
        <w:t xml:space="preserve">namovibile </w:t>
      </w:r>
      <w:r w:rsidRPr="006B76A4">
        <w:rPr>
          <w:sz w:val="21"/>
          <w:szCs w:val="21"/>
        </w:rPr>
        <w:t xml:space="preserve">per meglio corrispondere a un determinato contesto - per passare a quella dell'interazione permanente tra la novità della risurrezione di Cristo e la sua trasmissione in una determinata cultura. </w:t>
      </w:r>
      <w:proofErr w:type="gramStart"/>
      <w:r w:rsidRPr="006B76A4">
        <w:rPr>
          <w:sz w:val="21"/>
          <w:szCs w:val="21"/>
        </w:rPr>
        <w:t>E</w:t>
      </w:r>
      <w:proofErr w:type="gramEnd"/>
      <w:r w:rsidRPr="006B76A4">
        <w:rPr>
          <w:sz w:val="21"/>
          <w:szCs w:val="21"/>
        </w:rPr>
        <w:t xml:space="preserve"> questa interazione sempre nuova con un contesto umano in perpetua trasformazione porta alla luce elementi </w:t>
      </w:r>
      <w:r w:rsidR="007A536F" w:rsidRPr="006B76A4">
        <w:rPr>
          <w:sz w:val="21"/>
          <w:szCs w:val="21"/>
        </w:rPr>
        <w:t xml:space="preserve">inediti </w:t>
      </w:r>
      <w:r w:rsidRPr="006B76A4">
        <w:rPr>
          <w:sz w:val="21"/>
          <w:szCs w:val="21"/>
        </w:rPr>
        <w:t>dell'unico Vangelo, la cui verità è tanto una questione di ciò che ci ha preceduto quanto di ciò che ci attende. Lungi dal</w:t>
      </w:r>
      <w:r w:rsidR="001618A9" w:rsidRPr="006B76A4">
        <w:rPr>
          <w:sz w:val="21"/>
          <w:szCs w:val="21"/>
        </w:rPr>
        <w:t xml:space="preserve"> limitarsi </w:t>
      </w:r>
      <w:r w:rsidR="007A536F" w:rsidRPr="006B76A4">
        <w:rPr>
          <w:sz w:val="21"/>
          <w:szCs w:val="21"/>
        </w:rPr>
        <w:t xml:space="preserve">ad </w:t>
      </w:r>
      <w:r w:rsidRPr="006B76A4">
        <w:rPr>
          <w:sz w:val="21"/>
          <w:szCs w:val="21"/>
        </w:rPr>
        <w:t xml:space="preserve">una </w:t>
      </w:r>
      <w:r w:rsidR="007A536F" w:rsidRPr="006B76A4">
        <w:rPr>
          <w:sz w:val="21"/>
          <w:szCs w:val="21"/>
        </w:rPr>
        <w:t xml:space="preserve">semplice </w:t>
      </w:r>
      <w:r w:rsidRPr="006B76A4">
        <w:rPr>
          <w:sz w:val="21"/>
          <w:szCs w:val="21"/>
        </w:rPr>
        <w:t>proiezione di informazioni decontestualizzate, ogni evangelizzazione pone la Chiesa in una posizione di apprendimento, di ricezione critica di ciò che è stato dispiegato nel corso dei secoli, per scoprire come sia possibile inscrivere la fede nella risurrezione in un linguaggio contemporaneo.</w:t>
      </w:r>
    </w:p>
    <w:p w14:paraId="0FE3657A" w14:textId="77777777" w:rsidR="001618A9" w:rsidRPr="006B76A4" w:rsidRDefault="00142523" w:rsidP="001618A9">
      <w:pPr>
        <w:ind w:firstLine="708"/>
        <w:jc w:val="both"/>
        <w:rPr>
          <w:sz w:val="21"/>
          <w:szCs w:val="21"/>
        </w:rPr>
      </w:pPr>
      <w:proofErr w:type="spellStart"/>
      <w:r w:rsidRPr="006B76A4">
        <w:rPr>
          <w:i/>
          <w:sz w:val="21"/>
          <w:szCs w:val="21"/>
        </w:rPr>
        <w:t>Gaudium</w:t>
      </w:r>
      <w:proofErr w:type="spellEnd"/>
      <w:r w:rsidRPr="006B76A4">
        <w:rPr>
          <w:i/>
          <w:sz w:val="21"/>
          <w:szCs w:val="21"/>
        </w:rPr>
        <w:t xml:space="preserve"> et </w:t>
      </w:r>
      <w:proofErr w:type="spellStart"/>
      <w:r w:rsidRPr="006B76A4">
        <w:rPr>
          <w:i/>
          <w:sz w:val="21"/>
          <w:szCs w:val="21"/>
        </w:rPr>
        <w:t>Spes</w:t>
      </w:r>
      <w:proofErr w:type="spellEnd"/>
      <w:r w:rsidRPr="006B76A4">
        <w:rPr>
          <w:sz w:val="21"/>
          <w:szCs w:val="21"/>
        </w:rPr>
        <w:t xml:space="preserve"> 44 stabilisce due criteri per tale operazione: "la comprensione di tutti" </w:t>
      </w:r>
      <w:proofErr w:type="gramStart"/>
      <w:r w:rsidRPr="006B76A4">
        <w:rPr>
          <w:sz w:val="21"/>
          <w:szCs w:val="21"/>
        </w:rPr>
        <w:t>e "</w:t>
      </w:r>
      <w:proofErr w:type="gramEnd"/>
      <w:r w:rsidRPr="006B76A4">
        <w:rPr>
          <w:sz w:val="21"/>
          <w:szCs w:val="21"/>
        </w:rPr>
        <w:t xml:space="preserve">le esigenze dei sapienti". </w:t>
      </w:r>
      <w:r w:rsidR="007A536F" w:rsidRPr="006B76A4">
        <w:rPr>
          <w:sz w:val="21"/>
          <w:szCs w:val="21"/>
        </w:rPr>
        <w:t>Essi s</w:t>
      </w:r>
      <w:r w:rsidRPr="006B76A4">
        <w:rPr>
          <w:sz w:val="21"/>
          <w:szCs w:val="21"/>
        </w:rPr>
        <w:t xml:space="preserve">embrano in contraddizione </w:t>
      </w:r>
      <w:r w:rsidR="007A536F" w:rsidRPr="006B76A4">
        <w:rPr>
          <w:sz w:val="21"/>
          <w:szCs w:val="21"/>
        </w:rPr>
        <w:t xml:space="preserve">poiché </w:t>
      </w:r>
      <w:r w:rsidRPr="006B76A4">
        <w:rPr>
          <w:sz w:val="21"/>
          <w:szCs w:val="21"/>
        </w:rPr>
        <w:t>si tratta di imparare a trasmettere il Vangelo tenendo conto di questi due pubblici</w:t>
      </w:r>
      <w:r w:rsidR="007A536F" w:rsidRPr="006B76A4">
        <w:rPr>
          <w:sz w:val="21"/>
          <w:szCs w:val="21"/>
        </w:rPr>
        <w:t>:</w:t>
      </w:r>
      <w:r w:rsidRPr="006B76A4">
        <w:rPr>
          <w:sz w:val="21"/>
          <w:szCs w:val="21"/>
        </w:rPr>
        <w:t xml:space="preserve"> l'intera popolazione, a partire dai più poveri, e i "sapienti". Si delineano così due grandi luoghi di apprendimento per la Chiesa: da un lato, il </w:t>
      </w:r>
      <w:r w:rsidR="007A536F" w:rsidRPr="006B76A4">
        <w:rPr>
          <w:sz w:val="21"/>
          <w:szCs w:val="21"/>
        </w:rPr>
        <w:t xml:space="preserve">terreno </w:t>
      </w:r>
      <w:r w:rsidRPr="006B76A4">
        <w:rPr>
          <w:sz w:val="21"/>
          <w:szCs w:val="21"/>
        </w:rPr>
        <w:t>de</w:t>
      </w:r>
      <w:r w:rsidR="007A536F" w:rsidRPr="006B76A4">
        <w:rPr>
          <w:sz w:val="21"/>
          <w:szCs w:val="21"/>
        </w:rPr>
        <w:t xml:space="preserve">lle persone </w:t>
      </w:r>
      <w:r w:rsidRPr="006B76A4">
        <w:rPr>
          <w:sz w:val="21"/>
          <w:szCs w:val="21"/>
        </w:rPr>
        <w:t>semplici, dei vulnerabili, de</w:t>
      </w:r>
      <w:r w:rsidR="007A536F" w:rsidRPr="006B76A4">
        <w:rPr>
          <w:sz w:val="21"/>
          <w:szCs w:val="21"/>
        </w:rPr>
        <w:t>i disabili, ecc.;</w:t>
      </w:r>
      <w:r w:rsidRPr="006B76A4">
        <w:rPr>
          <w:sz w:val="21"/>
          <w:szCs w:val="21"/>
        </w:rPr>
        <w:t xml:space="preserve"> dall'altro, l'interazione con </w:t>
      </w:r>
      <w:r w:rsidR="007A536F" w:rsidRPr="006B76A4">
        <w:rPr>
          <w:sz w:val="21"/>
          <w:szCs w:val="21"/>
        </w:rPr>
        <w:t xml:space="preserve">gli </w:t>
      </w:r>
      <w:r w:rsidRPr="006B76A4">
        <w:rPr>
          <w:sz w:val="21"/>
          <w:szCs w:val="21"/>
        </w:rPr>
        <w:t xml:space="preserve">scienziati, </w:t>
      </w:r>
      <w:r w:rsidR="007A536F" w:rsidRPr="006B76A4">
        <w:rPr>
          <w:sz w:val="21"/>
          <w:szCs w:val="21"/>
        </w:rPr>
        <w:t xml:space="preserve">gli </w:t>
      </w:r>
      <w:r w:rsidRPr="006B76A4">
        <w:rPr>
          <w:sz w:val="21"/>
          <w:szCs w:val="21"/>
        </w:rPr>
        <w:t xml:space="preserve">studiosi, </w:t>
      </w:r>
      <w:r w:rsidR="007A536F" w:rsidRPr="006B76A4">
        <w:rPr>
          <w:sz w:val="21"/>
          <w:szCs w:val="21"/>
        </w:rPr>
        <w:t xml:space="preserve">gli </w:t>
      </w:r>
      <w:r w:rsidRPr="006B76A4">
        <w:rPr>
          <w:sz w:val="21"/>
          <w:szCs w:val="21"/>
        </w:rPr>
        <w:t xml:space="preserve">artisti, </w:t>
      </w:r>
      <w:r w:rsidR="007A536F" w:rsidRPr="006B76A4">
        <w:rPr>
          <w:sz w:val="21"/>
          <w:szCs w:val="21"/>
        </w:rPr>
        <w:t xml:space="preserve">i </w:t>
      </w:r>
      <w:r w:rsidRPr="006B76A4">
        <w:rPr>
          <w:sz w:val="21"/>
          <w:szCs w:val="21"/>
        </w:rPr>
        <w:t xml:space="preserve">filosofi, ecc. L'apprendimento che accompagna ogni evangelizzazione non è solo intellettuale, ma si svolge </w:t>
      </w:r>
      <w:r w:rsidR="007A536F" w:rsidRPr="006B76A4">
        <w:rPr>
          <w:sz w:val="21"/>
          <w:szCs w:val="21"/>
        </w:rPr>
        <w:t xml:space="preserve">al tempo stesso </w:t>
      </w:r>
      <w:r w:rsidRPr="006B76A4">
        <w:rPr>
          <w:sz w:val="21"/>
          <w:szCs w:val="21"/>
        </w:rPr>
        <w:t>nel campo della pastorale concreta</w:t>
      </w:r>
      <w:r w:rsidR="007A536F" w:rsidRPr="006B76A4">
        <w:rPr>
          <w:sz w:val="21"/>
          <w:szCs w:val="21"/>
        </w:rPr>
        <w:t>,</w:t>
      </w:r>
      <w:r w:rsidRPr="006B76A4">
        <w:rPr>
          <w:sz w:val="21"/>
          <w:szCs w:val="21"/>
        </w:rPr>
        <w:t xml:space="preserve"> invia</w:t>
      </w:r>
      <w:r w:rsidR="007A536F" w:rsidRPr="006B76A4">
        <w:rPr>
          <w:sz w:val="21"/>
          <w:szCs w:val="21"/>
        </w:rPr>
        <w:t>ndo</w:t>
      </w:r>
      <w:r w:rsidRPr="006B76A4">
        <w:rPr>
          <w:sz w:val="21"/>
          <w:szCs w:val="21"/>
        </w:rPr>
        <w:t xml:space="preserve"> i cristiani nei luoghi più periferici o più estranei al mondo ecclesiale. Questa grammatica dell'evangelizzazione non è quindi determinata solo da norme formali a livello linguistico, perché si tratta allo stesso tempo di creare legami con persone concrete, sia che appartengano al mondo dei "sapienti" sia che appartengano all'insieme di una determinata popolazione.</w:t>
      </w:r>
    </w:p>
    <w:p w14:paraId="38145579" w14:textId="21B8AD3F" w:rsidR="001618A9" w:rsidRPr="006B76A4" w:rsidRDefault="00142523" w:rsidP="001618A9">
      <w:pPr>
        <w:ind w:firstLine="708"/>
        <w:jc w:val="both"/>
        <w:rPr>
          <w:sz w:val="21"/>
          <w:szCs w:val="21"/>
        </w:rPr>
      </w:pPr>
      <w:r w:rsidRPr="006B76A4">
        <w:rPr>
          <w:sz w:val="21"/>
          <w:szCs w:val="21"/>
        </w:rPr>
        <w:t xml:space="preserve">La "legge di ogni evangelizzazione" implica quindi un doppio processo di apprendimento, la trasmissione del Vangelo in una determinata cultura e la creazione dei legami che condizionano questa trasmissione. In questa vasta operazione di evangelizzazione, </w:t>
      </w:r>
      <w:proofErr w:type="spellStart"/>
      <w:r w:rsidRPr="006B76A4">
        <w:rPr>
          <w:i/>
          <w:sz w:val="21"/>
          <w:szCs w:val="21"/>
        </w:rPr>
        <w:t>Gaudium</w:t>
      </w:r>
      <w:proofErr w:type="spellEnd"/>
      <w:r w:rsidRPr="006B76A4">
        <w:rPr>
          <w:i/>
          <w:sz w:val="21"/>
          <w:szCs w:val="21"/>
        </w:rPr>
        <w:t xml:space="preserve"> et </w:t>
      </w:r>
      <w:proofErr w:type="spellStart"/>
      <w:r w:rsidRPr="006B76A4">
        <w:rPr>
          <w:i/>
          <w:sz w:val="21"/>
          <w:szCs w:val="21"/>
        </w:rPr>
        <w:t>Spes</w:t>
      </w:r>
      <w:proofErr w:type="spellEnd"/>
      <w:r w:rsidRPr="006B76A4">
        <w:rPr>
          <w:sz w:val="21"/>
          <w:szCs w:val="21"/>
        </w:rPr>
        <w:t xml:space="preserve"> 44 sottolinea il coinvolgimento di tutto il popolo di Dio, distinguendo tra vescovi e teologi</w:t>
      </w:r>
      <w:r w:rsidR="003E1494" w:rsidRPr="006B76A4">
        <w:rPr>
          <w:rStyle w:val="Rimandonotaapidipagina"/>
          <w:sz w:val="21"/>
          <w:szCs w:val="21"/>
        </w:rPr>
        <w:footnoteReference w:id="21"/>
      </w:r>
      <w:r w:rsidRPr="006B76A4">
        <w:rPr>
          <w:sz w:val="21"/>
          <w:szCs w:val="21"/>
        </w:rPr>
        <w:t>, riconoscendo così che è tutta la Chiesa in quanto tale a essere coinvolta in questo apprendimento linguistico e relazionale.</w:t>
      </w:r>
    </w:p>
    <w:p w14:paraId="04D66ABE" w14:textId="77777777" w:rsidR="001618A9" w:rsidRPr="006B76A4" w:rsidRDefault="001618A9" w:rsidP="001618A9">
      <w:pPr>
        <w:ind w:firstLine="360"/>
        <w:jc w:val="both"/>
        <w:rPr>
          <w:sz w:val="21"/>
          <w:szCs w:val="21"/>
        </w:rPr>
      </w:pPr>
    </w:p>
    <w:p w14:paraId="2F44B83D" w14:textId="2472A2C7" w:rsidR="00142523" w:rsidRPr="006B76A4" w:rsidRDefault="00142523" w:rsidP="001618A9">
      <w:pPr>
        <w:ind w:firstLine="708"/>
        <w:jc w:val="both"/>
        <w:rPr>
          <w:sz w:val="21"/>
          <w:szCs w:val="21"/>
        </w:rPr>
      </w:pPr>
      <w:r w:rsidRPr="006B76A4">
        <w:rPr>
          <w:sz w:val="21"/>
          <w:szCs w:val="21"/>
        </w:rPr>
        <w:t xml:space="preserve">Tuttavia, il secondo campo presentato </w:t>
      </w:r>
      <w:r w:rsidR="001618A9" w:rsidRPr="006B76A4">
        <w:rPr>
          <w:sz w:val="21"/>
          <w:szCs w:val="21"/>
        </w:rPr>
        <w:t>da</w:t>
      </w:r>
      <w:r w:rsidRPr="006B76A4">
        <w:rPr>
          <w:sz w:val="21"/>
          <w:szCs w:val="21"/>
        </w:rPr>
        <w:t xml:space="preserve"> </w:t>
      </w:r>
      <w:proofErr w:type="spellStart"/>
      <w:r w:rsidRPr="006B76A4">
        <w:rPr>
          <w:i/>
          <w:sz w:val="21"/>
          <w:szCs w:val="21"/>
        </w:rPr>
        <w:t>Gaudium</w:t>
      </w:r>
      <w:proofErr w:type="spellEnd"/>
      <w:r w:rsidRPr="006B76A4">
        <w:rPr>
          <w:i/>
          <w:sz w:val="21"/>
          <w:szCs w:val="21"/>
        </w:rPr>
        <w:t xml:space="preserve"> et </w:t>
      </w:r>
      <w:proofErr w:type="spellStart"/>
      <w:r w:rsidRPr="006B76A4">
        <w:rPr>
          <w:i/>
          <w:sz w:val="21"/>
          <w:szCs w:val="21"/>
        </w:rPr>
        <w:t>Spes</w:t>
      </w:r>
      <w:proofErr w:type="spellEnd"/>
      <w:r w:rsidRPr="006B76A4">
        <w:rPr>
          <w:sz w:val="21"/>
          <w:szCs w:val="21"/>
        </w:rPr>
        <w:t xml:space="preserve"> 44 può sembrare a prima vista contraddittorio, poiché si occupa degli oppositori della Chiesa. </w:t>
      </w:r>
      <w:r w:rsidR="001618A9" w:rsidRPr="006B76A4">
        <w:rPr>
          <w:sz w:val="21"/>
          <w:szCs w:val="21"/>
        </w:rPr>
        <w:t>Questa nondimeno «</w:t>
      </w:r>
      <w:r w:rsidRPr="006B76A4">
        <w:rPr>
          <w:sz w:val="21"/>
          <w:szCs w:val="21"/>
        </w:rPr>
        <w:t>riconosce che proprio dall'opposizione dei suoi avversari e persecutori ha tratto grandi be</w:t>
      </w:r>
      <w:r w:rsidR="001618A9" w:rsidRPr="006B76A4">
        <w:rPr>
          <w:sz w:val="21"/>
          <w:szCs w:val="21"/>
        </w:rPr>
        <w:t>nefici e può continuare a farlo»</w:t>
      </w:r>
      <w:r w:rsidRPr="006B76A4">
        <w:rPr>
          <w:sz w:val="21"/>
          <w:szCs w:val="21"/>
        </w:rPr>
        <w:t xml:space="preserve">. Il commento di Yves </w:t>
      </w:r>
      <w:proofErr w:type="spellStart"/>
      <w:r w:rsidRPr="006B76A4">
        <w:rPr>
          <w:sz w:val="21"/>
          <w:szCs w:val="21"/>
        </w:rPr>
        <w:t>Congar</w:t>
      </w:r>
      <w:proofErr w:type="spellEnd"/>
      <w:r w:rsidRPr="006B76A4">
        <w:rPr>
          <w:sz w:val="21"/>
          <w:szCs w:val="21"/>
        </w:rPr>
        <w:t xml:space="preserve"> del 1967 è </w:t>
      </w:r>
      <w:r w:rsidR="001618A9" w:rsidRPr="006B76A4">
        <w:rPr>
          <w:sz w:val="21"/>
          <w:szCs w:val="21"/>
        </w:rPr>
        <w:t xml:space="preserve">al tempo stesso </w:t>
      </w:r>
      <w:r w:rsidRPr="006B76A4">
        <w:rPr>
          <w:sz w:val="21"/>
          <w:szCs w:val="21"/>
        </w:rPr>
        <w:t>coinvol</w:t>
      </w:r>
      <w:r w:rsidR="001618A9" w:rsidRPr="006B76A4">
        <w:rPr>
          <w:sz w:val="21"/>
          <w:szCs w:val="21"/>
        </w:rPr>
        <w:t xml:space="preserve">to </w:t>
      </w:r>
      <w:r w:rsidRPr="006B76A4">
        <w:rPr>
          <w:sz w:val="21"/>
          <w:szCs w:val="21"/>
        </w:rPr>
        <w:t>e cauto, e potrebbe essere esteso alle varie crisi che la Chiesa cattolica sta affrontando in Francia e altrove.</w:t>
      </w:r>
    </w:p>
    <w:p w14:paraId="7A5CD8D8" w14:textId="77777777" w:rsidR="008D023A" w:rsidRPr="006B76A4" w:rsidRDefault="008D023A" w:rsidP="00142523">
      <w:pPr>
        <w:jc w:val="both"/>
        <w:rPr>
          <w:sz w:val="21"/>
          <w:szCs w:val="21"/>
        </w:rPr>
      </w:pPr>
    </w:p>
    <w:p w14:paraId="56F7CAC2" w14:textId="43D3307E" w:rsidR="00142523" w:rsidRPr="006B76A4" w:rsidRDefault="00142523" w:rsidP="008D023A">
      <w:pPr>
        <w:ind w:left="708"/>
        <w:jc w:val="both"/>
        <w:rPr>
          <w:sz w:val="19"/>
          <w:szCs w:val="19"/>
        </w:rPr>
      </w:pPr>
      <w:r w:rsidRPr="006B76A4">
        <w:rPr>
          <w:sz w:val="19"/>
          <w:szCs w:val="19"/>
        </w:rPr>
        <w:t xml:space="preserve">Queste opposizioni non sono puramente negative. </w:t>
      </w:r>
      <w:r w:rsidR="001618A9" w:rsidRPr="006B76A4">
        <w:rPr>
          <w:sz w:val="19"/>
          <w:szCs w:val="19"/>
        </w:rPr>
        <w:t>Esse r</w:t>
      </w:r>
      <w:r w:rsidRPr="006B76A4">
        <w:rPr>
          <w:sz w:val="19"/>
          <w:szCs w:val="19"/>
        </w:rPr>
        <w:t>appresentano anche delle sfide per la Chiesa; a volte attraverso il fuoco, attraverso distruzioni e lacrime, la liberano dal peso delle sue strutture, dalle catene delle sue illusioni: la deportazione e la cattività non sono state forse una via di purificazione per Israele? Ma esitiamo a insistere troppo quando siamo noi stessi in una situazione di pace, fuori dalla tribolazione</w:t>
      </w:r>
      <w:r w:rsidR="008D023A" w:rsidRPr="006B76A4">
        <w:rPr>
          <w:rStyle w:val="Rimandonotaapidipagina"/>
          <w:sz w:val="19"/>
          <w:szCs w:val="19"/>
        </w:rPr>
        <w:footnoteReference w:id="22"/>
      </w:r>
      <w:r w:rsidRPr="006B76A4">
        <w:rPr>
          <w:sz w:val="19"/>
          <w:szCs w:val="19"/>
        </w:rPr>
        <w:t>.</w:t>
      </w:r>
    </w:p>
    <w:p w14:paraId="7B2A4AB7" w14:textId="77777777" w:rsidR="008D023A" w:rsidRPr="006B76A4" w:rsidRDefault="008D023A" w:rsidP="00142523">
      <w:pPr>
        <w:jc w:val="both"/>
        <w:rPr>
          <w:sz w:val="21"/>
          <w:szCs w:val="21"/>
        </w:rPr>
      </w:pPr>
    </w:p>
    <w:p w14:paraId="2524296D" w14:textId="20ABB873" w:rsidR="001618A9" w:rsidRPr="006B76A4" w:rsidRDefault="00142523" w:rsidP="001618A9">
      <w:pPr>
        <w:ind w:firstLine="708"/>
        <w:jc w:val="both"/>
        <w:rPr>
          <w:sz w:val="21"/>
          <w:szCs w:val="21"/>
        </w:rPr>
      </w:pPr>
      <w:r w:rsidRPr="006B76A4">
        <w:rPr>
          <w:sz w:val="21"/>
          <w:szCs w:val="21"/>
        </w:rPr>
        <w:lastRenderedPageBreak/>
        <w:t xml:space="preserve">Quest'ultima frase assume una grande importanza quando </w:t>
      </w:r>
      <w:r w:rsidR="001618A9" w:rsidRPr="006B76A4">
        <w:rPr>
          <w:sz w:val="21"/>
          <w:szCs w:val="21"/>
        </w:rPr>
        <w:t xml:space="preserve">si conoscono </w:t>
      </w:r>
      <w:r w:rsidRPr="006B76A4">
        <w:rPr>
          <w:sz w:val="21"/>
          <w:szCs w:val="21"/>
        </w:rPr>
        <w:t xml:space="preserve">le misure che hanno colpito Yves </w:t>
      </w:r>
      <w:proofErr w:type="spellStart"/>
      <w:r w:rsidRPr="006B76A4">
        <w:rPr>
          <w:sz w:val="21"/>
          <w:szCs w:val="21"/>
        </w:rPr>
        <w:t>Congar</w:t>
      </w:r>
      <w:proofErr w:type="spellEnd"/>
      <w:r w:rsidRPr="006B76A4">
        <w:rPr>
          <w:sz w:val="21"/>
          <w:szCs w:val="21"/>
        </w:rPr>
        <w:t xml:space="preserve"> durante la sua carriera e le tribolazioni che lui stesso ha vissuto. In realtà, alcune delle opposizioni alla Chiesa possono essere motivate da sfide </w:t>
      </w:r>
      <w:r w:rsidR="001618A9" w:rsidRPr="006B76A4">
        <w:rPr>
          <w:sz w:val="21"/>
          <w:szCs w:val="21"/>
        </w:rPr>
        <w:t xml:space="preserve">nel nome </w:t>
      </w:r>
      <w:r w:rsidRPr="006B76A4">
        <w:rPr>
          <w:sz w:val="21"/>
          <w:szCs w:val="21"/>
        </w:rPr>
        <w:t>di un Vangelo che essa è in</w:t>
      </w:r>
      <w:r w:rsidR="001618A9" w:rsidRPr="006B76A4">
        <w:rPr>
          <w:sz w:val="21"/>
          <w:szCs w:val="21"/>
        </w:rPr>
        <w:t>caricata di proclamare, e queste opposizioni</w:t>
      </w:r>
      <w:r w:rsidRPr="006B76A4">
        <w:rPr>
          <w:sz w:val="21"/>
          <w:szCs w:val="21"/>
        </w:rPr>
        <w:t xml:space="preserve"> </w:t>
      </w:r>
      <w:r w:rsidR="001618A9" w:rsidRPr="006B76A4">
        <w:rPr>
          <w:sz w:val="21"/>
          <w:szCs w:val="21"/>
        </w:rPr>
        <w:t xml:space="preserve">possono </w:t>
      </w:r>
      <w:r w:rsidRPr="006B76A4">
        <w:rPr>
          <w:sz w:val="21"/>
          <w:szCs w:val="21"/>
        </w:rPr>
        <w:t>farla crescere.</w:t>
      </w:r>
    </w:p>
    <w:p w14:paraId="1C18FCDF" w14:textId="63F1020B" w:rsidR="00142523" w:rsidRPr="006B76A4" w:rsidRDefault="00142523" w:rsidP="001618A9">
      <w:pPr>
        <w:ind w:firstLine="708"/>
        <w:jc w:val="both"/>
        <w:rPr>
          <w:sz w:val="21"/>
          <w:szCs w:val="21"/>
        </w:rPr>
      </w:pPr>
      <w:r w:rsidRPr="006B76A4">
        <w:rPr>
          <w:sz w:val="21"/>
          <w:szCs w:val="21"/>
        </w:rPr>
        <w:t xml:space="preserve">Per quanto riguarda le regole di questa grammatica dell'evangelizzazione, che è al tempo stesso un'operazione linguistica e relazionale, ciò significa che l'interazione con le culture è dialettica e tiene conto delle conflittualità insite in ogni esistenza umana. La doppia regola linguistica e relazionale si impone anche all'interno delle tribolazioni della vita della Chiesa in ogni società, </w:t>
      </w:r>
      <w:r w:rsidR="00953106" w:rsidRPr="006B76A4">
        <w:rPr>
          <w:sz w:val="21"/>
          <w:szCs w:val="21"/>
        </w:rPr>
        <w:t xml:space="preserve">impedendo </w:t>
      </w:r>
      <w:r w:rsidRPr="006B76A4">
        <w:rPr>
          <w:sz w:val="21"/>
          <w:szCs w:val="21"/>
        </w:rPr>
        <w:t xml:space="preserve">così il ripiegamento </w:t>
      </w:r>
      <w:r w:rsidR="00953106" w:rsidRPr="006B76A4">
        <w:rPr>
          <w:sz w:val="21"/>
          <w:szCs w:val="21"/>
        </w:rPr>
        <w:t xml:space="preserve">su di sé </w:t>
      </w:r>
      <w:r w:rsidRPr="006B76A4">
        <w:rPr>
          <w:sz w:val="21"/>
          <w:szCs w:val="21"/>
        </w:rPr>
        <w:t>e obbligando a un discernimento permanente dei segni dei tempi, alcuni dei quali possono essere negativi o addirittura violenti. Ma questo aiuto che la Chiesa riceve dal mondo si dispiega anche in termini di strutture proprie della Chiesa stessa, come afferma il terzo ambito d</w:t>
      </w:r>
      <w:r w:rsidR="00953106" w:rsidRPr="006B76A4">
        <w:rPr>
          <w:sz w:val="21"/>
          <w:szCs w:val="21"/>
        </w:rPr>
        <w:t xml:space="preserve">elineato </w:t>
      </w:r>
      <w:r w:rsidRPr="006B76A4">
        <w:rPr>
          <w:sz w:val="21"/>
          <w:szCs w:val="21"/>
        </w:rPr>
        <w:t>da</w:t>
      </w:r>
      <w:r w:rsidR="00953106" w:rsidRPr="006B76A4">
        <w:rPr>
          <w:sz w:val="21"/>
          <w:szCs w:val="21"/>
        </w:rPr>
        <w:t xml:space="preserve"> </w:t>
      </w:r>
      <w:proofErr w:type="spellStart"/>
      <w:r w:rsidRPr="006B76A4">
        <w:rPr>
          <w:i/>
          <w:sz w:val="21"/>
          <w:szCs w:val="21"/>
        </w:rPr>
        <w:t>Gaudium</w:t>
      </w:r>
      <w:proofErr w:type="spellEnd"/>
      <w:r w:rsidRPr="006B76A4">
        <w:rPr>
          <w:i/>
          <w:sz w:val="21"/>
          <w:szCs w:val="21"/>
        </w:rPr>
        <w:t xml:space="preserve"> et </w:t>
      </w:r>
      <w:proofErr w:type="spellStart"/>
      <w:r w:rsidRPr="006B76A4">
        <w:rPr>
          <w:i/>
          <w:sz w:val="21"/>
          <w:szCs w:val="21"/>
        </w:rPr>
        <w:t>spes</w:t>
      </w:r>
      <w:proofErr w:type="spellEnd"/>
      <w:r w:rsidRPr="006B76A4">
        <w:rPr>
          <w:sz w:val="21"/>
          <w:szCs w:val="21"/>
        </w:rPr>
        <w:t xml:space="preserve"> 44.</w:t>
      </w:r>
    </w:p>
    <w:p w14:paraId="05A9C132" w14:textId="77777777" w:rsidR="00142523" w:rsidRPr="006B76A4" w:rsidRDefault="00142523" w:rsidP="00142523">
      <w:pPr>
        <w:jc w:val="both"/>
        <w:rPr>
          <w:sz w:val="21"/>
          <w:szCs w:val="21"/>
        </w:rPr>
      </w:pPr>
    </w:p>
    <w:p w14:paraId="03A5B183" w14:textId="4EAC9CB1" w:rsidR="00953106" w:rsidRPr="006B76A4" w:rsidRDefault="00142523" w:rsidP="00953106">
      <w:pPr>
        <w:ind w:firstLine="708"/>
        <w:jc w:val="both"/>
        <w:rPr>
          <w:sz w:val="21"/>
          <w:szCs w:val="21"/>
        </w:rPr>
      </w:pPr>
      <w:r w:rsidRPr="006B76A4">
        <w:rPr>
          <w:sz w:val="21"/>
          <w:szCs w:val="21"/>
        </w:rPr>
        <w:t>Certamente, i Padri conciliari affermano c</w:t>
      </w:r>
      <w:r w:rsidR="00953106" w:rsidRPr="006B76A4">
        <w:rPr>
          <w:sz w:val="21"/>
          <w:szCs w:val="21"/>
        </w:rPr>
        <w:t>he alla Chiesa non manca nulla «</w:t>
      </w:r>
      <w:r w:rsidRPr="006B76A4">
        <w:rPr>
          <w:sz w:val="21"/>
          <w:szCs w:val="21"/>
        </w:rPr>
        <w:t>nella cos</w:t>
      </w:r>
      <w:r w:rsidR="00953106" w:rsidRPr="006B76A4">
        <w:rPr>
          <w:sz w:val="21"/>
          <w:szCs w:val="21"/>
        </w:rPr>
        <w:t>tituzione che Cristo le ha dato»</w:t>
      </w:r>
      <w:r w:rsidRPr="006B76A4">
        <w:rPr>
          <w:sz w:val="21"/>
          <w:szCs w:val="21"/>
        </w:rPr>
        <w:t>. Ma r</w:t>
      </w:r>
      <w:r w:rsidR="00953106" w:rsidRPr="006B76A4">
        <w:rPr>
          <w:sz w:val="21"/>
          <w:szCs w:val="21"/>
        </w:rPr>
        <w:t>iconoscono anche che la Chiesa «</w:t>
      </w:r>
      <w:r w:rsidRPr="006B76A4">
        <w:rPr>
          <w:sz w:val="21"/>
          <w:szCs w:val="21"/>
        </w:rPr>
        <w:t xml:space="preserve">riceve una varietà di aiuti da uomini di ogni rango e condizione, aiuti che vanno a beneficio sia della comunità che essa forma sia </w:t>
      </w:r>
      <w:r w:rsidR="00953106" w:rsidRPr="006B76A4">
        <w:rPr>
          <w:sz w:val="21"/>
          <w:szCs w:val="21"/>
        </w:rPr>
        <w:t>di ciascuno dei suoi figli». Il commentario</w:t>
      </w:r>
      <w:r w:rsidRPr="006B76A4">
        <w:rPr>
          <w:sz w:val="21"/>
          <w:szCs w:val="21"/>
        </w:rPr>
        <w:t xml:space="preserve"> di Yves </w:t>
      </w:r>
      <w:proofErr w:type="spellStart"/>
      <w:r w:rsidRPr="006B76A4">
        <w:rPr>
          <w:sz w:val="21"/>
          <w:szCs w:val="21"/>
        </w:rPr>
        <w:t>Congar</w:t>
      </w:r>
      <w:proofErr w:type="spellEnd"/>
      <w:r w:rsidRPr="006B76A4">
        <w:rPr>
          <w:sz w:val="21"/>
          <w:szCs w:val="21"/>
        </w:rPr>
        <w:t xml:space="preserve"> insiste in particolare sul livello politico, affermando che il mondo fornisce le "forme" stesse dell</w:t>
      </w:r>
      <w:r w:rsidR="008D023A" w:rsidRPr="006B76A4">
        <w:rPr>
          <w:sz w:val="21"/>
          <w:szCs w:val="21"/>
        </w:rPr>
        <w:t>a sua unità perché la realizza «</w:t>
      </w:r>
      <w:r w:rsidRPr="006B76A4">
        <w:rPr>
          <w:sz w:val="21"/>
          <w:szCs w:val="21"/>
        </w:rPr>
        <w:t>a livello familiare, culturale, economico e sociale, polit</w:t>
      </w:r>
      <w:r w:rsidR="008D023A" w:rsidRPr="006B76A4">
        <w:rPr>
          <w:sz w:val="21"/>
          <w:szCs w:val="21"/>
        </w:rPr>
        <w:t>ico, nazionale e internazionale»</w:t>
      </w:r>
      <w:r w:rsidR="008D023A" w:rsidRPr="006B76A4">
        <w:rPr>
          <w:rStyle w:val="Rimandonotaapidipagina"/>
          <w:sz w:val="21"/>
          <w:szCs w:val="21"/>
        </w:rPr>
        <w:footnoteReference w:id="23"/>
      </w:r>
      <w:r w:rsidRPr="006B76A4">
        <w:rPr>
          <w:sz w:val="21"/>
          <w:szCs w:val="21"/>
        </w:rPr>
        <w:t xml:space="preserve">. La menzione di questa dimensione internazionale è tanto più importante in quanto il 4 ottobre 1965, proprio all'inizio dell'ultima sessione del Vaticano II, Paolo VI fu invitato a parlare all'ONU, riconoscendo così l'importanza di questa istituzione nata </w:t>
      </w:r>
      <w:r w:rsidR="00953106" w:rsidRPr="006B76A4">
        <w:rPr>
          <w:sz w:val="21"/>
          <w:szCs w:val="21"/>
        </w:rPr>
        <w:t>dopo la seconda guerra mondiale.</w:t>
      </w:r>
    </w:p>
    <w:p w14:paraId="3885BD86" w14:textId="77777777" w:rsidR="00953106" w:rsidRPr="006B76A4" w:rsidRDefault="00142523" w:rsidP="00953106">
      <w:pPr>
        <w:ind w:firstLine="708"/>
        <w:jc w:val="both"/>
        <w:rPr>
          <w:sz w:val="21"/>
          <w:szCs w:val="21"/>
        </w:rPr>
      </w:pPr>
      <w:proofErr w:type="spellStart"/>
      <w:r w:rsidRPr="006B76A4">
        <w:rPr>
          <w:i/>
          <w:sz w:val="21"/>
          <w:szCs w:val="21"/>
        </w:rPr>
        <w:t>Gaudium</w:t>
      </w:r>
      <w:proofErr w:type="spellEnd"/>
      <w:r w:rsidRPr="006B76A4">
        <w:rPr>
          <w:i/>
          <w:sz w:val="21"/>
          <w:szCs w:val="21"/>
        </w:rPr>
        <w:t xml:space="preserve"> et </w:t>
      </w:r>
      <w:proofErr w:type="spellStart"/>
      <w:r w:rsidRPr="006B76A4">
        <w:rPr>
          <w:i/>
          <w:sz w:val="21"/>
          <w:szCs w:val="21"/>
        </w:rPr>
        <w:t>Spes</w:t>
      </w:r>
      <w:proofErr w:type="spellEnd"/>
      <w:r w:rsidRPr="006B76A4">
        <w:rPr>
          <w:sz w:val="21"/>
          <w:szCs w:val="21"/>
        </w:rPr>
        <w:t xml:space="preserve"> 44 riconosce quindi gli effetti di un'interazione, positiva o negativa, tra</w:t>
      </w:r>
      <w:r w:rsidR="00953106" w:rsidRPr="006B76A4">
        <w:rPr>
          <w:sz w:val="21"/>
          <w:szCs w:val="21"/>
        </w:rPr>
        <w:t xml:space="preserve"> la Chiesa come realtà sociale d</w:t>
      </w:r>
      <w:r w:rsidRPr="006B76A4">
        <w:rPr>
          <w:sz w:val="21"/>
          <w:szCs w:val="21"/>
        </w:rPr>
        <w:t>ella storia e le istituzioni politiche di cui l'umanità si dota. Questa stessa interazione è evidente quando, nel decreto sull'ufficio pastorale dei vescovi, si tratta di determinare i confini delle diocesi.</w:t>
      </w:r>
    </w:p>
    <w:p w14:paraId="765DC45F" w14:textId="77777777" w:rsidR="00953106" w:rsidRPr="006B76A4" w:rsidRDefault="00953106" w:rsidP="00953106">
      <w:pPr>
        <w:ind w:firstLine="708"/>
        <w:jc w:val="both"/>
        <w:rPr>
          <w:sz w:val="21"/>
          <w:szCs w:val="21"/>
        </w:rPr>
      </w:pPr>
    </w:p>
    <w:p w14:paraId="5D4CEB25" w14:textId="372E3D00" w:rsidR="00DC1C20" w:rsidRPr="006B76A4" w:rsidRDefault="00DC1C20" w:rsidP="00DC1C20">
      <w:pPr>
        <w:ind w:left="708"/>
        <w:jc w:val="both"/>
        <w:rPr>
          <w:sz w:val="19"/>
          <w:szCs w:val="19"/>
        </w:rPr>
      </w:pPr>
      <w:r w:rsidRPr="006B76A4">
        <w:rPr>
          <w:sz w:val="19"/>
          <w:szCs w:val="19"/>
        </w:rPr>
        <w:t>Nello stabilire una circoscrizione diocesana, si tenga presente per quanto è possibile la varia composizione del popolo di Dio, perché ciò può rendere più agevole l'esercizio dell'azione pastorale. Nello stesso tempo si faccia in modo che questi agglomerati demografici si mantengano possibilmente uniti agli uffici e alle istituzioni civili che ne costituiscono la struttura organica. Perciò il territorio di ogni diocesi deve sempre essere ininterrotto. Se le circostanze lo permettono, si osservino i confini delle circoscrizioni civili e le particolari condizioni psicologiche, economiche, geografiche e storiche delle persone e dei luoghi (</w:t>
      </w:r>
      <w:proofErr w:type="spellStart"/>
      <w:r w:rsidRPr="006B76A4">
        <w:rPr>
          <w:i/>
          <w:sz w:val="19"/>
          <w:szCs w:val="19"/>
        </w:rPr>
        <w:t>Christus</w:t>
      </w:r>
      <w:proofErr w:type="spellEnd"/>
      <w:r w:rsidRPr="006B76A4">
        <w:rPr>
          <w:i/>
          <w:sz w:val="19"/>
          <w:szCs w:val="19"/>
        </w:rPr>
        <w:t xml:space="preserve"> Dominus</w:t>
      </w:r>
      <w:r w:rsidRPr="006B76A4">
        <w:rPr>
          <w:sz w:val="19"/>
          <w:szCs w:val="19"/>
        </w:rPr>
        <w:t>, n. 23).</w:t>
      </w:r>
    </w:p>
    <w:p w14:paraId="06435871" w14:textId="77777777" w:rsidR="00953106" w:rsidRPr="006B76A4" w:rsidRDefault="00953106" w:rsidP="00142523">
      <w:pPr>
        <w:jc w:val="both"/>
        <w:rPr>
          <w:sz w:val="21"/>
          <w:szCs w:val="21"/>
        </w:rPr>
      </w:pPr>
    </w:p>
    <w:p w14:paraId="01E9A747" w14:textId="77777777" w:rsidR="0046339D" w:rsidRPr="006B76A4" w:rsidRDefault="002D5EF7" w:rsidP="0046339D">
      <w:pPr>
        <w:ind w:firstLine="708"/>
        <w:jc w:val="both"/>
        <w:rPr>
          <w:sz w:val="21"/>
          <w:szCs w:val="21"/>
        </w:rPr>
      </w:pPr>
      <w:r w:rsidRPr="006B76A4">
        <w:rPr>
          <w:sz w:val="21"/>
          <w:szCs w:val="21"/>
        </w:rPr>
        <w:t>Tra i</w:t>
      </w:r>
      <w:r w:rsidR="00142523" w:rsidRPr="006B76A4">
        <w:rPr>
          <w:sz w:val="21"/>
          <w:szCs w:val="21"/>
        </w:rPr>
        <w:t xml:space="preserve"> criteri </w:t>
      </w:r>
      <w:r w:rsidRPr="006B76A4">
        <w:rPr>
          <w:sz w:val="21"/>
          <w:szCs w:val="21"/>
        </w:rPr>
        <w:t>di cui tenere conto vi sono quelli dei «</w:t>
      </w:r>
      <w:r w:rsidR="00142523" w:rsidRPr="006B76A4">
        <w:rPr>
          <w:sz w:val="21"/>
          <w:szCs w:val="21"/>
        </w:rPr>
        <w:t xml:space="preserve">servizi civili e </w:t>
      </w:r>
      <w:r w:rsidRPr="006B76A4">
        <w:rPr>
          <w:sz w:val="21"/>
          <w:szCs w:val="21"/>
        </w:rPr>
        <w:t>delle istituzioni sociali»</w:t>
      </w:r>
      <w:r w:rsidR="0046339D" w:rsidRPr="006B76A4">
        <w:rPr>
          <w:sz w:val="21"/>
          <w:szCs w:val="21"/>
        </w:rPr>
        <w:t>, insieme alle</w:t>
      </w:r>
      <w:r w:rsidR="00142523" w:rsidRPr="006B76A4">
        <w:rPr>
          <w:sz w:val="21"/>
          <w:szCs w:val="21"/>
        </w:rPr>
        <w:t xml:space="preserve"> circostanze concrete di persone e luoghi. Senza dubbio si tratta </w:t>
      </w:r>
      <w:r w:rsidR="0046339D" w:rsidRPr="006B76A4">
        <w:rPr>
          <w:sz w:val="21"/>
          <w:szCs w:val="21"/>
        </w:rPr>
        <w:t xml:space="preserve">qui </w:t>
      </w:r>
      <w:r w:rsidR="00142523" w:rsidRPr="006B76A4">
        <w:rPr>
          <w:sz w:val="21"/>
          <w:szCs w:val="21"/>
        </w:rPr>
        <w:t xml:space="preserve">innanzitutto di considerazioni pratiche, </w:t>
      </w:r>
      <w:r w:rsidRPr="006B76A4">
        <w:rPr>
          <w:sz w:val="21"/>
          <w:szCs w:val="21"/>
        </w:rPr>
        <w:t xml:space="preserve">volte a </w:t>
      </w:r>
      <w:r w:rsidR="00142523" w:rsidRPr="006B76A4">
        <w:rPr>
          <w:sz w:val="21"/>
          <w:szCs w:val="21"/>
        </w:rPr>
        <w:t xml:space="preserve">facilitare l'esercizio della responsabilità del vescovo e dei suoi collaboratori, ma </w:t>
      </w:r>
      <w:r w:rsidR="0046339D" w:rsidRPr="006B76A4">
        <w:rPr>
          <w:sz w:val="21"/>
          <w:szCs w:val="21"/>
        </w:rPr>
        <w:t xml:space="preserve">queste considerazioni </w:t>
      </w:r>
      <w:r w:rsidR="00142523" w:rsidRPr="006B76A4">
        <w:rPr>
          <w:sz w:val="21"/>
          <w:szCs w:val="21"/>
        </w:rPr>
        <w:t>riconosc</w:t>
      </w:r>
      <w:r w:rsidR="0046339D" w:rsidRPr="006B76A4">
        <w:rPr>
          <w:sz w:val="21"/>
          <w:szCs w:val="21"/>
        </w:rPr>
        <w:t xml:space="preserve">ono pure </w:t>
      </w:r>
      <w:r w:rsidR="00142523" w:rsidRPr="006B76A4">
        <w:rPr>
          <w:sz w:val="21"/>
          <w:szCs w:val="21"/>
        </w:rPr>
        <w:t xml:space="preserve">la consistenza </w:t>
      </w:r>
      <w:r w:rsidR="0046339D" w:rsidRPr="006B76A4">
        <w:rPr>
          <w:sz w:val="21"/>
          <w:szCs w:val="21"/>
        </w:rPr>
        <w:t xml:space="preserve">propria </w:t>
      </w:r>
      <w:r w:rsidR="00142523" w:rsidRPr="006B76A4">
        <w:rPr>
          <w:sz w:val="21"/>
          <w:szCs w:val="21"/>
        </w:rPr>
        <w:t>di queste realtà sociali e politiche</w:t>
      </w:r>
      <w:r w:rsidR="0046339D" w:rsidRPr="006B76A4">
        <w:rPr>
          <w:sz w:val="21"/>
          <w:szCs w:val="21"/>
        </w:rPr>
        <w:t>,</w:t>
      </w:r>
      <w:r w:rsidR="00142523" w:rsidRPr="006B76A4">
        <w:rPr>
          <w:sz w:val="21"/>
          <w:szCs w:val="21"/>
        </w:rPr>
        <w:t xml:space="preserve"> </w:t>
      </w:r>
      <w:r w:rsidR="0046339D" w:rsidRPr="006B76A4">
        <w:rPr>
          <w:sz w:val="21"/>
          <w:szCs w:val="21"/>
        </w:rPr>
        <w:t xml:space="preserve">così da </w:t>
      </w:r>
      <w:r w:rsidR="00142523" w:rsidRPr="006B76A4">
        <w:rPr>
          <w:sz w:val="21"/>
          <w:szCs w:val="21"/>
        </w:rPr>
        <w:t>tenerne conto per la costituz</w:t>
      </w:r>
      <w:r w:rsidR="0046339D" w:rsidRPr="006B76A4">
        <w:rPr>
          <w:sz w:val="21"/>
          <w:szCs w:val="21"/>
        </w:rPr>
        <w:t>ione delle Chiese locali. Queste ultime</w:t>
      </w:r>
      <w:r w:rsidR="00142523" w:rsidRPr="006B76A4">
        <w:rPr>
          <w:sz w:val="21"/>
          <w:szCs w:val="21"/>
        </w:rPr>
        <w:t xml:space="preserve">, a </w:t>
      </w:r>
      <w:r w:rsidR="0046339D" w:rsidRPr="006B76A4">
        <w:rPr>
          <w:sz w:val="21"/>
          <w:szCs w:val="21"/>
        </w:rPr>
        <w:t>loro volta, saranno segnate e persino "arricchite</w:t>
      </w:r>
      <w:r w:rsidR="00142523" w:rsidRPr="006B76A4">
        <w:rPr>
          <w:sz w:val="21"/>
          <w:szCs w:val="21"/>
        </w:rPr>
        <w:t xml:space="preserve">", come dice </w:t>
      </w:r>
      <w:proofErr w:type="spellStart"/>
      <w:r w:rsidR="00142523" w:rsidRPr="006B76A4">
        <w:rPr>
          <w:i/>
          <w:sz w:val="21"/>
          <w:szCs w:val="21"/>
        </w:rPr>
        <w:t>Gaudium</w:t>
      </w:r>
      <w:proofErr w:type="spellEnd"/>
      <w:r w:rsidR="00142523" w:rsidRPr="006B76A4">
        <w:rPr>
          <w:i/>
          <w:sz w:val="21"/>
          <w:szCs w:val="21"/>
        </w:rPr>
        <w:t xml:space="preserve"> et </w:t>
      </w:r>
      <w:proofErr w:type="spellStart"/>
      <w:r w:rsidR="00142523" w:rsidRPr="006B76A4">
        <w:rPr>
          <w:i/>
          <w:sz w:val="21"/>
          <w:szCs w:val="21"/>
        </w:rPr>
        <w:t>Spes</w:t>
      </w:r>
      <w:proofErr w:type="spellEnd"/>
      <w:r w:rsidR="00142523" w:rsidRPr="006B76A4">
        <w:rPr>
          <w:sz w:val="21"/>
          <w:szCs w:val="21"/>
        </w:rPr>
        <w:t xml:space="preserve"> 44, da queste circostanze, al punto che l'unico mistero della Chiesa sarà "approfondito" in </w:t>
      </w:r>
      <w:r w:rsidR="0046339D" w:rsidRPr="006B76A4">
        <w:rPr>
          <w:sz w:val="21"/>
          <w:szCs w:val="21"/>
        </w:rPr>
        <w:t xml:space="preserve">un </w:t>
      </w:r>
      <w:r w:rsidR="00142523" w:rsidRPr="006B76A4">
        <w:rPr>
          <w:sz w:val="21"/>
          <w:szCs w:val="21"/>
        </w:rPr>
        <w:t>modo nuovo.</w:t>
      </w:r>
    </w:p>
    <w:p w14:paraId="1A9BFC34" w14:textId="77777777" w:rsidR="00145094" w:rsidRPr="006B76A4" w:rsidRDefault="00142523" w:rsidP="00145094">
      <w:pPr>
        <w:ind w:firstLine="708"/>
        <w:jc w:val="both"/>
        <w:rPr>
          <w:sz w:val="21"/>
          <w:szCs w:val="21"/>
        </w:rPr>
      </w:pPr>
      <w:r w:rsidRPr="006B76A4">
        <w:rPr>
          <w:sz w:val="21"/>
          <w:szCs w:val="21"/>
        </w:rPr>
        <w:t xml:space="preserve">Come per il contenuto stesso del Vangelo, il mistero della Chiesa non si dispiega solo passivamente in un contesto particolare, ma il fatto stesso che la Chiesa sia inscritta in questo contesto umano permette un approfondimento che altrimenti non sarebbe </w:t>
      </w:r>
      <w:r w:rsidR="00145094" w:rsidRPr="006B76A4">
        <w:rPr>
          <w:sz w:val="21"/>
          <w:szCs w:val="21"/>
        </w:rPr>
        <w:t xml:space="preserve">stato </w:t>
      </w:r>
      <w:r w:rsidRPr="006B76A4">
        <w:rPr>
          <w:sz w:val="21"/>
          <w:szCs w:val="21"/>
        </w:rPr>
        <w:t>possibile. La "legge di ogni evangelizzazione" di cui parla il Vat</w:t>
      </w:r>
      <w:r w:rsidR="00145094" w:rsidRPr="006B76A4">
        <w:rPr>
          <w:sz w:val="21"/>
          <w:szCs w:val="21"/>
        </w:rPr>
        <w:t>icano II non si limita quindi ai dati catechetici</w:t>
      </w:r>
      <w:r w:rsidRPr="006B76A4">
        <w:rPr>
          <w:sz w:val="21"/>
          <w:szCs w:val="21"/>
        </w:rPr>
        <w:t xml:space="preserve">, ma implica anche un approfondimento ecclesiologico che oggi assume una rinnovata importanza, nel momento in cui tutta la Chiesa cattolica sta vivendo un </w:t>
      </w:r>
      <w:r w:rsidR="00145094" w:rsidRPr="006B76A4">
        <w:rPr>
          <w:sz w:val="21"/>
          <w:szCs w:val="21"/>
        </w:rPr>
        <w:t xml:space="preserve">inedito </w:t>
      </w:r>
      <w:r w:rsidRPr="006B76A4">
        <w:rPr>
          <w:sz w:val="21"/>
          <w:szCs w:val="21"/>
        </w:rPr>
        <w:t>processo sinodale.</w:t>
      </w:r>
    </w:p>
    <w:p w14:paraId="0F6936F1" w14:textId="77777777" w:rsidR="00145094" w:rsidRPr="006B76A4" w:rsidRDefault="00145094" w:rsidP="00145094">
      <w:pPr>
        <w:ind w:firstLine="708"/>
        <w:jc w:val="both"/>
        <w:rPr>
          <w:sz w:val="21"/>
          <w:szCs w:val="21"/>
        </w:rPr>
      </w:pPr>
    </w:p>
    <w:p w14:paraId="42E428BE" w14:textId="77777777" w:rsidR="007C0AF7" w:rsidRPr="006B76A4" w:rsidRDefault="003E1494" w:rsidP="007C0AF7">
      <w:pPr>
        <w:ind w:firstLine="708"/>
        <w:jc w:val="both"/>
        <w:rPr>
          <w:sz w:val="21"/>
          <w:szCs w:val="21"/>
        </w:rPr>
      </w:pPr>
      <w:r w:rsidRPr="006B76A4">
        <w:rPr>
          <w:sz w:val="21"/>
          <w:szCs w:val="21"/>
        </w:rPr>
        <w:t xml:space="preserve">L'aiuto che la Chiesa riceve dal mondo nell'opera di evangelizzazione che le compete è quindi triplice. Non solo la considerazione della diversità delle culture pone la Chiesa in una posizione di apprendimento nel momento in cui cerca di trasmettere il Vangelo ai più </w:t>
      </w:r>
      <w:r w:rsidR="00145094" w:rsidRPr="006B76A4">
        <w:rPr>
          <w:sz w:val="21"/>
          <w:szCs w:val="21"/>
        </w:rPr>
        <w:t xml:space="preserve">“saggi” </w:t>
      </w:r>
      <w:r w:rsidRPr="006B76A4">
        <w:rPr>
          <w:sz w:val="21"/>
          <w:szCs w:val="21"/>
        </w:rPr>
        <w:t>come ai più fragili, ma le relazioni umane coinvolte in questo costante processo di apprendimento possono arrivare a f</w:t>
      </w:r>
      <w:r w:rsidR="00145094" w:rsidRPr="006B76A4">
        <w:rPr>
          <w:sz w:val="21"/>
          <w:szCs w:val="21"/>
        </w:rPr>
        <w:t>ar sì che la Chiesa riceva molto da parte</w:t>
      </w:r>
      <w:r w:rsidRPr="006B76A4">
        <w:rPr>
          <w:sz w:val="21"/>
          <w:szCs w:val="21"/>
        </w:rPr>
        <w:t xml:space="preserve"> dei suoi oppositori. Infine, è la </w:t>
      </w:r>
      <w:r w:rsidR="007C0AF7" w:rsidRPr="006B76A4">
        <w:rPr>
          <w:sz w:val="21"/>
          <w:szCs w:val="21"/>
        </w:rPr>
        <w:t xml:space="preserve">stessa </w:t>
      </w:r>
      <w:r w:rsidRPr="006B76A4">
        <w:rPr>
          <w:sz w:val="21"/>
          <w:szCs w:val="21"/>
        </w:rPr>
        <w:t>comprensione del mistero della Chiesa che viene "arricchita" dalla vita sociale e politica dell'umanità. Questi tre ambit</w:t>
      </w:r>
      <w:r w:rsidR="007C0AF7" w:rsidRPr="006B76A4">
        <w:rPr>
          <w:sz w:val="21"/>
          <w:szCs w:val="21"/>
        </w:rPr>
        <w:t>i di aiuto che la Chiesa riceve</w:t>
      </w:r>
      <w:r w:rsidRPr="006B76A4">
        <w:rPr>
          <w:sz w:val="21"/>
          <w:szCs w:val="21"/>
        </w:rPr>
        <w:t xml:space="preserve"> </w:t>
      </w:r>
      <w:r w:rsidR="007C0AF7" w:rsidRPr="006B76A4">
        <w:rPr>
          <w:sz w:val="21"/>
          <w:szCs w:val="21"/>
        </w:rPr>
        <w:t xml:space="preserve">- </w:t>
      </w:r>
      <w:r w:rsidRPr="006B76A4">
        <w:rPr>
          <w:sz w:val="21"/>
          <w:szCs w:val="21"/>
        </w:rPr>
        <w:t>linguistico</w:t>
      </w:r>
      <w:r w:rsidR="007C0AF7" w:rsidRPr="006B76A4">
        <w:rPr>
          <w:sz w:val="21"/>
          <w:szCs w:val="21"/>
        </w:rPr>
        <w:t>, relazionale ed ecclesiologico</w:t>
      </w:r>
      <w:r w:rsidRPr="006B76A4">
        <w:rPr>
          <w:sz w:val="21"/>
          <w:szCs w:val="21"/>
        </w:rPr>
        <w:t xml:space="preserve"> </w:t>
      </w:r>
      <w:r w:rsidR="007C0AF7" w:rsidRPr="006B76A4">
        <w:rPr>
          <w:sz w:val="21"/>
          <w:szCs w:val="21"/>
        </w:rPr>
        <w:t xml:space="preserve">- </w:t>
      </w:r>
      <w:r w:rsidRPr="006B76A4">
        <w:rPr>
          <w:sz w:val="21"/>
          <w:szCs w:val="21"/>
        </w:rPr>
        <w:t>costituiscono la "legge</w:t>
      </w:r>
      <w:r w:rsidR="007C0AF7" w:rsidRPr="006B76A4">
        <w:rPr>
          <w:sz w:val="21"/>
          <w:szCs w:val="21"/>
        </w:rPr>
        <w:t xml:space="preserve"> di tutta l'evangelizzazione", vale a dire </w:t>
      </w:r>
      <w:r w:rsidRPr="006B76A4">
        <w:rPr>
          <w:sz w:val="21"/>
          <w:szCs w:val="21"/>
        </w:rPr>
        <w:t xml:space="preserve">la grammatica propria dell'annuncio del Vangelo, che non è mai </w:t>
      </w:r>
      <w:r w:rsidR="007C0AF7" w:rsidRPr="006B76A4">
        <w:rPr>
          <w:sz w:val="21"/>
          <w:szCs w:val="21"/>
        </w:rPr>
        <w:t>solamente</w:t>
      </w:r>
      <w:r w:rsidRPr="006B76A4">
        <w:rPr>
          <w:sz w:val="21"/>
          <w:szCs w:val="21"/>
        </w:rPr>
        <w:t xml:space="preserve"> un atto di parola, ma la costituzione di una relazione umana e l'esperienza di una comunità ecclesiale.</w:t>
      </w:r>
    </w:p>
    <w:p w14:paraId="10A44833" w14:textId="77777777" w:rsidR="007C0AF7" w:rsidRPr="006B76A4" w:rsidRDefault="003E1494" w:rsidP="007C0AF7">
      <w:pPr>
        <w:ind w:firstLine="708"/>
        <w:jc w:val="both"/>
        <w:rPr>
          <w:sz w:val="21"/>
          <w:szCs w:val="21"/>
        </w:rPr>
      </w:pPr>
      <w:r w:rsidRPr="006B76A4">
        <w:rPr>
          <w:sz w:val="21"/>
          <w:szCs w:val="21"/>
        </w:rPr>
        <w:lastRenderedPageBreak/>
        <w:t xml:space="preserve">Il paradigma "ecumenico" di cui parla D. Bosch, con la sua insistenza su una rinnovata cattolicità, si dispiega quindi in modo particolare per la Chiesa cattolica in questo paragrafo decisivo </w:t>
      </w:r>
      <w:r w:rsidR="007C0AF7" w:rsidRPr="006B76A4">
        <w:rPr>
          <w:sz w:val="21"/>
          <w:szCs w:val="21"/>
        </w:rPr>
        <w:t xml:space="preserve">di </w:t>
      </w:r>
      <w:proofErr w:type="spellStart"/>
      <w:r w:rsidRPr="006B76A4">
        <w:rPr>
          <w:i/>
          <w:sz w:val="21"/>
          <w:szCs w:val="21"/>
        </w:rPr>
        <w:t>Gaudium</w:t>
      </w:r>
      <w:proofErr w:type="spellEnd"/>
      <w:r w:rsidRPr="006B76A4">
        <w:rPr>
          <w:i/>
          <w:sz w:val="21"/>
          <w:szCs w:val="21"/>
        </w:rPr>
        <w:t xml:space="preserve"> et </w:t>
      </w:r>
      <w:proofErr w:type="spellStart"/>
      <w:r w:rsidRPr="006B76A4">
        <w:rPr>
          <w:i/>
          <w:sz w:val="21"/>
          <w:szCs w:val="21"/>
        </w:rPr>
        <w:t>Spes</w:t>
      </w:r>
      <w:proofErr w:type="spellEnd"/>
      <w:r w:rsidRPr="006B76A4">
        <w:rPr>
          <w:sz w:val="21"/>
          <w:szCs w:val="21"/>
        </w:rPr>
        <w:t xml:space="preserve">. Non si tratta solo di comprendere la cattolicità di tutte le Chiese, </w:t>
      </w:r>
      <w:r w:rsidR="007C0AF7" w:rsidRPr="006B76A4">
        <w:rPr>
          <w:sz w:val="21"/>
          <w:szCs w:val="21"/>
        </w:rPr>
        <w:t xml:space="preserve">senza limitarsi alla </w:t>
      </w:r>
      <w:r w:rsidRPr="006B76A4">
        <w:rPr>
          <w:sz w:val="21"/>
          <w:szCs w:val="21"/>
        </w:rPr>
        <w:t xml:space="preserve">Chiesa cattolica romana, riconoscendo che si tratta di una proprietà che si attua nelle altre confessioni cristiane. </w:t>
      </w:r>
      <w:r w:rsidR="007C0AF7" w:rsidRPr="006B76A4">
        <w:rPr>
          <w:sz w:val="21"/>
          <w:szCs w:val="21"/>
        </w:rPr>
        <w:t xml:space="preserve">Si tratta di </w:t>
      </w:r>
      <w:r w:rsidRPr="006B76A4">
        <w:rPr>
          <w:sz w:val="21"/>
          <w:szCs w:val="21"/>
        </w:rPr>
        <w:t>una presentazione concreta di ciò che questa cattolicità significa</w:t>
      </w:r>
      <w:r w:rsidR="007C0AF7" w:rsidRPr="006B76A4">
        <w:rPr>
          <w:sz w:val="21"/>
          <w:szCs w:val="21"/>
        </w:rPr>
        <w:t>,</w:t>
      </w:r>
      <w:r w:rsidRPr="006B76A4">
        <w:rPr>
          <w:sz w:val="21"/>
          <w:szCs w:val="21"/>
        </w:rPr>
        <w:t xml:space="preserve"> per comprendere l'evangelizzazione come interazione con un mondo che per certi versi rifiuta il Vangelo, ma per altri versi non solo riceve questa Buona Novella, ma aiuta effettivamente la Chiesa nella sua missione. In questo senso, il commento </w:t>
      </w:r>
      <w:r w:rsidR="007C0AF7" w:rsidRPr="006B76A4">
        <w:rPr>
          <w:sz w:val="21"/>
          <w:szCs w:val="21"/>
        </w:rPr>
        <w:t xml:space="preserve">a GS 44 </w:t>
      </w:r>
      <w:r w:rsidRPr="006B76A4">
        <w:rPr>
          <w:sz w:val="21"/>
          <w:szCs w:val="21"/>
        </w:rPr>
        <w:t xml:space="preserve">di Yves </w:t>
      </w:r>
      <w:proofErr w:type="spellStart"/>
      <w:r w:rsidRPr="006B76A4">
        <w:rPr>
          <w:sz w:val="21"/>
          <w:szCs w:val="21"/>
        </w:rPr>
        <w:t>Congar</w:t>
      </w:r>
      <w:proofErr w:type="spellEnd"/>
      <w:r w:rsidRPr="006B76A4">
        <w:rPr>
          <w:sz w:val="21"/>
          <w:szCs w:val="21"/>
        </w:rPr>
        <w:t xml:space="preserve"> ci permette di sviluppare l'intuizione di David Bosch e di andare oltre la sua presentazione formale dell'evangelizzazione nel paradigma ecumenico da lui promosso, misurando l'apprendimento </w:t>
      </w:r>
      <w:r w:rsidR="007C0AF7" w:rsidRPr="006B76A4">
        <w:rPr>
          <w:sz w:val="21"/>
          <w:szCs w:val="21"/>
        </w:rPr>
        <w:t xml:space="preserve">permanente </w:t>
      </w:r>
      <w:r w:rsidRPr="006B76A4">
        <w:rPr>
          <w:sz w:val="21"/>
          <w:szCs w:val="21"/>
        </w:rPr>
        <w:t>della Chiesa, sia in termini linguistici e relazionali sia in termini ecclesiologici.</w:t>
      </w:r>
    </w:p>
    <w:p w14:paraId="640171DA" w14:textId="11F6A222" w:rsidR="003E1494" w:rsidRPr="006B76A4" w:rsidRDefault="007C0AF7" w:rsidP="007C0AF7">
      <w:pPr>
        <w:ind w:firstLine="708"/>
        <w:jc w:val="both"/>
        <w:rPr>
          <w:sz w:val="21"/>
          <w:szCs w:val="21"/>
        </w:rPr>
      </w:pPr>
      <w:r w:rsidRPr="006B76A4">
        <w:rPr>
          <w:sz w:val="21"/>
          <w:szCs w:val="21"/>
        </w:rPr>
        <w:t>Ora</w:t>
      </w:r>
      <w:r w:rsidR="003E1494" w:rsidRPr="006B76A4">
        <w:rPr>
          <w:sz w:val="21"/>
          <w:szCs w:val="21"/>
        </w:rPr>
        <w:t xml:space="preserve">, la </w:t>
      </w:r>
      <w:r w:rsidRPr="006B76A4">
        <w:rPr>
          <w:sz w:val="21"/>
          <w:szCs w:val="21"/>
        </w:rPr>
        <w:t xml:space="preserve">via nella quale </w:t>
      </w:r>
      <w:r w:rsidR="003E1494" w:rsidRPr="006B76A4">
        <w:rPr>
          <w:sz w:val="21"/>
          <w:szCs w:val="21"/>
        </w:rPr>
        <w:t xml:space="preserve">Papa Francesco ha </w:t>
      </w:r>
      <w:r w:rsidRPr="006B76A4">
        <w:rPr>
          <w:sz w:val="21"/>
          <w:szCs w:val="21"/>
        </w:rPr>
        <w:t xml:space="preserve">fatto entrare </w:t>
      </w:r>
      <w:r w:rsidR="003E1494" w:rsidRPr="006B76A4">
        <w:rPr>
          <w:sz w:val="21"/>
          <w:szCs w:val="21"/>
        </w:rPr>
        <w:t xml:space="preserve">la Chiesa cattolica permette di misurare che questa insistenza sulla </w:t>
      </w:r>
      <w:proofErr w:type="spellStart"/>
      <w:r w:rsidR="003E1494" w:rsidRPr="006B76A4">
        <w:rPr>
          <w:sz w:val="21"/>
          <w:szCs w:val="21"/>
        </w:rPr>
        <w:t>sinodalità</w:t>
      </w:r>
      <w:proofErr w:type="spellEnd"/>
      <w:r w:rsidR="003E1494" w:rsidRPr="006B76A4">
        <w:rPr>
          <w:sz w:val="21"/>
          <w:szCs w:val="21"/>
        </w:rPr>
        <w:t xml:space="preserve"> non costituisce un nuovo paradigma di evangelizzazione, che seguirebbe quelli di D. Bosch, ma che è, al contrario, una felice riattivazione di questi apprendimenti necessari per ogni evangelizzazione.</w:t>
      </w:r>
    </w:p>
    <w:p w14:paraId="2679AFA2" w14:textId="77777777" w:rsidR="003E1494" w:rsidRPr="006B76A4" w:rsidRDefault="003E1494" w:rsidP="003E1494">
      <w:pPr>
        <w:jc w:val="both"/>
        <w:rPr>
          <w:sz w:val="21"/>
          <w:szCs w:val="21"/>
        </w:rPr>
      </w:pPr>
    </w:p>
    <w:p w14:paraId="2553A1DC" w14:textId="77777777" w:rsidR="003E1494" w:rsidRPr="006B76A4" w:rsidRDefault="003E1494" w:rsidP="003E1494">
      <w:pPr>
        <w:jc w:val="both"/>
        <w:rPr>
          <w:b/>
          <w:sz w:val="21"/>
          <w:szCs w:val="21"/>
        </w:rPr>
      </w:pPr>
      <w:r w:rsidRPr="006B76A4">
        <w:rPr>
          <w:b/>
          <w:sz w:val="21"/>
          <w:szCs w:val="21"/>
        </w:rPr>
        <w:t>Conclusione</w:t>
      </w:r>
    </w:p>
    <w:p w14:paraId="14753DC1" w14:textId="77777777" w:rsidR="008D023A" w:rsidRPr="006B76A4" w:rsidRDefault="008D023A" w:rsidP="003E1494">
      <w:pPr>
        <w:jc w:val="both"/>
        <w:rPr>
          <w:sz w:val="21"/>
          <w:szCs w:val="21"/>
        </w:rPr>
      </w:pPr>
    </w:p>
    <w:p w14:paraId="7E8B2A53" w14:textId="77777777" w:rsidR="007C0AF7" w:rsidRPr="006B76A4" w:rsidRDefault="003E1494" w:rsidP="007C0AF7">
      <w:pPr>
        <w:ind w:firstLine="708"/>
        <w:jc w:val="both"/>
        <w:rPr>
          <w:sz w:val="21"/>
          <w:szCs w:val="21"/>
        </w:rPr>
      </w:pPr>
      <w:r w:rsidRPr="006B76A4">
        <w:rPr>
          <w:sz w:val="21"/>
          <w:szCs w:val="21"/>
        </w:rPr>
        <w:t>Con la sua stessa elezione, Papa Francesco è entrato in una nuova fase della ricezione</w:t>
      </w:r>
      <w:r w:rsidR="007C0AF7" w:rsidRPr="006B76A4">
        <w:rPr>
          <w:sz w:val="21"/>
          <w:szCs w:val="21"/>
        </w:rPr>
        <w:t xml:space="preserve"> conciliare, poiché è il primo p</w:t>
      </w:r>
      <w:r w:rsidRPr="006B76A4">
        <w:rPr>
          <w:sz w:val="21"/>
          <w:szCs w:val="21"/>
        </w:rPr>
        <w:t>apa dopo Giovanni XXIII</w:t>
      </w:r>
      <w:r w:rsidR="007C0AF7" w:rsidRPr="006B76A4">
        <w:rPr>
          <w:sz w:val="21"/>
          <w:szCs w:val="21"/>
        </w:rPr>
        <w:t>,</w:t>
      </w:r>
      <w:r w:rsidRPr="006B76A4">
        <w:rPr>
          <w:sz w:val="21"/>
          <w:szCs w:val="21"/>
        </w:rPr>
        <w:t xml:space="preserve"> a non aver partecipato personalmente al Concilio Vaticano II. Anche se la questione della </w:t>
      </w:r>
      <w:proofErr w:type="spellStart"/>
      <w:r w:rsidRPr="006B76A4">
        <w:rPr>
          <w:sz w:val="21"/>
          <w:szCs w:val="21"/>
        </w:rPr>
        <w:t>sinodalità</w:t>
      </w:r>
      <w:proofErr w:type="spellEnd"/>
      <w:r w:rsidRPr="006B76A4">
        <w:rPr>
          <w:sz w:val="21"/>
          <w:szCs w:val="21"/>
        </w:rPr>
        <w:t xml:space="preserve"> della Chiesa non compare nella sua prima esortazione apostolica </w:t>
      </w:r>
      <w:proofErr w:type="spellStart"/>
      <w:r w:rsidRPr="006B76A4">
        <w:rPr>
          <w:i/>
          <w:sz w:val="21"/>
          <w:szCs w:val="21"/>
        </w:rPr>
        <w:t>Evangelii</w:t>
      </w:r>
      <w:proofErr w:type="spellEnd"/>
      <w:r w:rsidRPr="006B76A4">
        <w:rPr>
          <w:i/>
          <w:sz w:val="21"/>
          <w:szCs w:val="21"/>
        </w:rPr>
        <w:t xml:space="preserve"> </w:t>
      </w:r>
      <w:proofErr w:type="spellStart"/>
      <w:r w:rsidRPr="006B76A4">
        <w:rPr>
          <w:i/>
          <w:sz w:val="21"/>
          <w:szCs w:val="21"/>
        </w:rPr>
        <w:t>gaudium</w:t>
      </w:r>
      <w:proofErr w:type="spellEnd"/>
      <w:r w:rsidRPr="006B76A4">
        <w:rPr>
          <w:sz w:val="21"/>
          <w:szCs w:val="21"/>
        </w:rPr>
        <w:t xml:space="preserve"> (2013), è dal primo Sinodo sulla famiglia (2014) che i suoi interventi su questa dimensione essenziale della vita ecclesiale si sono fatti più precisi. Il discorso del 17 ottobre 2015 costituisce certamente una svolta nel </w:t>
      </w:r>
      <w:r w:rsidR="007C0AF7" w:rsidRPr="006B76A4">
        <w:rPr>
          <w:sz w:val="21"/>
          <w:szCs w:val="21"/>
        </w:rPr>
        <w:t xml:space="preserve">suo </w:t>
      </w:r>
      <w:r w:rsidRPr="006B76A4">
        <w:rPr>
          <w:sz w:val="21"/>
          <w:szCs w:val="21"/>
        </w:rPr>
        <w:t xml:space="preserve">pontificato con forti affermazioni sulla </w:t>
      </w:r>
      <w:proofErr w:type="spellStart"/>
      <w:r w:rsidRPr="006B76A4">
        <w:rPr>
          <w:sz w:val="21"/>
          <w:szCs w:val="21"/>
        </w:rPr>
        <w:t>sinodalità</w:t>
      </w:r>
      <w:proofErr w:type="spellEnd"/>
      <w:r w:rsidRPr="006B76A4">
        <w:rPr>
          <w:sz w:val="21"/>
          <w:szCs w:val="21"/>
        </w:rPr>
        <w:t>, sottolineando l'importanza della vita collegiale di tutti i vescovi e, in modo meno esplicito, sul primato che Papa Francesco svolge costantemente</w:t>
      </w:r>
      <w:r w:rsidR="008D023A" w:rsidRPr="006B76A4">
        <w:rPr>
          <w:rStyle w:val="Rimandonotaapidipagina"/>
          <w:sz w:val="21"/>
          <w:szCs w:val="21"/>
        </w:rPr>
        <w:footnoteReference w:id="24"/>
      </w:r>
      <w:r w:rsidRPr="006B76A4">
        <w:rPr>
          <w:sz w:val="21"/>
          <w:szCs w:val="21"/>
        </w:rPr>
        <w:t xml:space="preserve">. È in nome di questo ministero del primato che </w:t>
      </w:r>
      <w:r w:rsidR="007C0AF7" w:rsidRPr="006B76A4">
        <w:rPr>
          <w:sz w:val="21"/>
          <w:szCs w:val="21"/>
        </w:rPr>
        <w:t xml:space="preserve">egli </w:t>
      </w:r>
      <w:r w:rsidRPr="006B76A4">
        <w:rPr>
          <w:sz w:val="21"/>
          <w:szCs w:val="21"/>
        </w:rPr>
        <w:t>ha riformato l'istituzione sinodale nel 2018</w:t>
      </w:r>
      <w:r w:rsidR="00BE1AB5" w:rsidRPr="006B76A4">
        <w:rPr>
          <w:rStyle w:val="Rimandonotaapidipagina"/>
          <w:sz w:val="21"/>
          <w:szCs w:val="21"/>
        </w:rPr>
        <w:footnoteReference w:id="25"/>
      </w:r>
      <w:r w:rsidRPr="006B76A4">
        <w:rPr>
          <w:sz w:val="21"/>
          <w:szCs w:val="21"/>
        </w:rPr>
        <w:t xml:space="preserve">, per poi decidere un processo sinodale sulla </w:t>
      </w:r>
      <w:proofErr w:type="spellStart"/>
      <w:r w:rsidRPr="006B76A4">
        <w:rPr>
          <w:sz w:val="21"/>
          <w:szCs w:val="21"/>
        </w:rPr>
        <w:t>sinodalità</w:t>
      </w:r>
      <w:proofErr w:type="spellEnd"/>
      <w:r w:rsidRPr="006B76A4">
        <w:rPr>
          <w:sz w:val="21"/>
          <w:szCs w:val="21"/>
        </w:rPr>
        <w:t xml:space="preserve"> che ora sappiamo durerà almeno fino all'ottobre 2024.</w:t>
      </w:r>
    </w:p>
    <w:p w14:paraId="4B2275CC" w14:textId="7348D712" w:rsidR="003E1494" w:rsidRPr="006B76A4" w:rsidRDefault="003E1494" w:rsidP="007C0AF7">
      <w:pPr>
        <w:ind w:firstLine="708"/>
        <w:jc w:val="both"/>
        <w:rPr>
          <w:sz w:val="21"/>
          <w:szCs w:val="21"/>
        </w:rPr>
      </w:pPr>
      <w:r w:rsidRPr="006B76A4">
        <w:rPr>
          <w:sz w:val="21"/>
          <w:szCs w:val="21"/>
        </w:rPr>
        <w:t xml:space="preserve">Ora, questa </w:t>
      </w:r>
      <w:proofErr w:type="spellStart"/>
      <w:r w:rsidRPr="006B76A4">
        <w:rPr>
          <w:sz w:val="21"/>
          <w:szCs w:val="21"/>
        </w:rPr>
        <w:t>sinodalità</w:t>
      </w:r>
      <w:proofErr w:type="spellEnd"/>
      <w:r w:rsidRPr="006B76A4">
        <w:rPr>
          <w:sz w:val="21"/>
          <w:szCs w:val="21"/>
        </w:rPr>
        <w:t xml:space="preserve"> intesa come</w:t>
      </w:r>
      <w:r w:rsidR="007C0AF7" w:rsidRPr="006B76A4">
        <w:rPr>
          <w:sz w:val="21"/>
          <w:szCs w:val="21"/>
        </w:rPr>
        <w:t xml:space="preserve"> la</w:t>
      </w:r>
      <w:r w:rsidRPr="006B76A4">
        <w:rPr>
          <w:sz w:val="21"/>
          <w:szCs w:val="21"/>
        </w:rPr>
        <w:t xml:space="preserve"> situazione strutturale di ogni comunità cristiana, chiamata a discernere insieme le vie del Vangelo che deve percorrere, non costituisce un nuovo paradigma che si aggiungerebbe ai cinque modelli proposti da D. Bosch, ma è piuttosto intesa come attuazione delle intuizioni del Vaticano II, come riconosce la Commissione Teologica Internazionale. In effetti, la distinzione tra concilio e sinodo risale solo al Codice di Diritto Canonico, e anche il neologismo "</w:t>
      </w:r>
      <w:proofErr w:type="spellStart"/>
      <w:r w:rsidRPr="006B76A4">
        <w:rPr>
          <w:sz w:val="21"/>
          <w:szCs w:val="21"/>
        </w:rPr>
        <w:t>sinodalità</w:t>
      </w:r>
      <w:proofErr w:type="spellEnd"/>
      <w:r w:rsidRPr="006B76A4">
        <w:rPr>
          <w:sz w:val="21"/>
          <w:szCs w:val="21"/>
        </w:rPr>
        <w:t>" risale agli ultimi decenni.</w:t>
      </w:r>
      <w:r w:rsidR="007C0AF7" w:rsidRPr="006B76A4">
        <w:rPr>
          <w:sz w:val="21"/>
          <w:szCs w:val="21"/>
        </w:rPr>
        <w:t xml:space="preserve"> «</w:t>
      </w:r>
      <w:r w:rsidRPr="006B76A4">
        <w:rPr>
          <w:sz w:val="21"/>
          <w:szCs w:val="21"/>
        </w:rPr>
        <w:t>Questo linguaggio</w:t>
      </w:r>
      <w:r w:rsidR="007C0AF7" w:rsidRPr="006B76A4">
        <w:rPr>
          <w:sz w:val="21"/>
          <w:szCs w:val="21"/>
        </w:rPr>
        <w:t xml:space="preserve"> nuovo</w:t>
      </w:r>
      <w:r w:rsidRPr="006B76A4">
        <w:rPr>
          <w:sz w:val="21"/>
          <w:szCs w:val="21"/>
        </w:rPr>
        <w:t>, che richiede un'attenta chiarificazione teologica, è il segno di una conquista maturata nella coscienza ecclesiale sulla base del magistero del Vaticano II e dell'esperienza vissuta nelle Chiese particolari e nella Chiesa universale dall'ultimo Concilio ad oggi</w:t>
      </w:r>
      <w:r w:rsidR="00B71DDE" w:rsidRPr="006B76A4">
        <w:rPr>
          <w:sz w:val="21"/>
          <w:szCs w:val="21"/>
        </w:rPr>
        <w:t>»</w:t>
      </w:r>
      <w:r w:rsidR="00BE1AB5" w:rsidRPr="006B76A4">
        <w:rPr>
          <w:rStyle w:val="Rimandonotaapidipagina"/>
          <w:sz w:val="21"/>
          <w:szCs w:val="21"/>
        </w:rPr>
        <w:footnoteReference w:id="26"/>
      </w:r>
      <w:r w:rsidRPr="006B76A4">
        <w:rPr>
          <w:sz w:val="21"/>
          <w:szCs w:val="21"/>
        </w:rPr>
        <w:t xml:space="preserve">. Questa attuazione dell'esperienza conciliare si gioca in realtà nei tre campi che abbiamo individuato nell'aiuto che la Chiesa riceve </w:t>
      </w:r>
      <w:r w:rsidR="00BE1AB5" w:rsidRPr="006B76A4">
        <w:rPr>
          <w:sz w:val="21"/>
          <w:szCs w:val="21"/>
        </w:rPr>
        <w:t>dal mondo (</w:t>
      </w:r>
      <w:proofErr w:type="spellStart"/>
      <w:r w:rsidR="00BE1AB5" w:rsidRPr="006B76A4">
        <w:rPr>
          <w:i/>
          <w:sz w:val="21"/>
          <w:szCs w:val="21"/>
        </w:rPr>
        <w:t>Gaudium</w:t>
      </w:r>
      <w:proofErr w:type="spellEnd"/>
      <w:r w:rsidR="00BE1AB5" w:rsidRPr="006B76A4">
        <w:rPr>
          <w:i/>
          <w:sz w:val="21"/>
          <w:szCs w:val="21"/>
        </w:rPr>
        <w:t xml:space="preserve"> et </w:t>
      </w:r>
      <w:proofErr w:type="spellStart"/>
      <w:r w:rsidR="00BE1AB5" w:rsidRPr="006B76A4">
        <w:rPr>
          <w:i/>
          <w:sz w:val="21"/>
          <w:szCs w:val="21"/>
        </w:rPr>
        <w:t>Spes</w:t>
      </w:r>
      <w:proofErr w:type="spellEnd"/>
      <w:r w:rsidR="00BE1AB5" w:rsidRPr="006B76A4">
        <w:rPr>
          <w:sz w:val="21"/>
          <w:szCs w:val="21"/>
        </w:rPr>
        <w:t xml:space="preserve"> 44).</w:t>
      </w:r>
    </w:p>
    <w:p w14:paraId="4C6FB10B" w14:textId="77777777" w:rsidR="00B71DDE" w:rsidRPr="006B76A4" w:rsidRDefault="00B71DDE" w:rsidP="003E1494">
      <w:pPr>
        <w:jc w:val="both"/>
        <w:rPr>
          <w:sz w:val="21"/>
          <w:szCs w:val="21"/>
        </w:rPr>
      </w:pPr>
    </w:p>
    <w:p w14:paraId="040DFF89" w14:textId="1FEBF0EF" w:rsidR="003E1494" w:rsidRPr="006B76A4" w:rsidRDefault="00B71DDE" w:rsidP="00B71DDE">
      <w:pPr>
        <w:ind w:firstLine="708"/>
        <w:jc w:val="both"/>
        <w:rPr>
          <w:sz w:val="21"/>
          <w:szCs w:val="21"/>
        </w:rPr>
      </w:pPr>
      <w:r w:rsidRPr="006B76A4">
        <w:rPr>
          <w:sz w:val="21"/>
          <w:szCs w:val="21"/>
        </w:rPr>
        <w:t>In effetti</w:t>
      </w:r>
      <w:r w:rsidR="003E1494" w:rsidRPr="006B76A4">
        <w:rPr>
          <w:sz w:val="21"/>
          <w:szCs w:val="21"/>
        </w:rPr>
        <w:t xml:space="preserve">, il processo sinodale in corso è caratterizzato da una rinnovata esperienza di ascolto della Parola di Dio all'interno di un gruppo cristiano, beneficiando dell'eco che questa Parola suscita in fratelli e sorelle con cui non siamo spontaneamente d'accordo. Questo ascolto, che richiede una grande libertà interiore, è sempre allo stesso tempo un approfondimento del desiderio di annunciare questa Parola, rivolgendosi a persone concrete, come espresso nel </w:t>
      </w:r>
      <w:r w:rsidR="003E1494" w:rsidRPr="006B76A4">
        <w:rPr>
          <w:i/>
          <w:sz w:val="21"/>
          <w:szCs w:val="21"/>
        </w:rPr>
        <w:t>Documento per una tappa continentale</w:t>
      </w:r>
      <w:r w:rsidR="003E1494" w:rsidRPr="006B76A4">
        <w:rPr>
          <w:sz w:val="21"/>
          <w:szCs w:val="21"/>
        </w:rPr>
        <w:t xml:space="preserve"> pubblicato dalla Segreteria del Sinodo.</w:t>
      </w:r>
    </w:p>
    <w:p w14:paraId="3986B2CD" w14:textId="77777777" w:rsidR="00B71DDE" w:rsidRPr="006B76A4" w:rsidRDefault="00B71DDE" w:rsidP="00BE1AB5">
      <w:pPr>
        <w:ind w:left="708"/>
        <w:jc w:val="both"/>
        <w:rPr>
          <w:sz w:val="21"/>
          <w:szCs w:val="21"/>
        </w:rPr>
      </w:pPr>
    </w:p>
    <w:p w14:paraId="0F03A0FE" w14:textId="7F38B4D6" w:rsidR="006E20D4" w:rsidRPr="006B76A4" w:rsidRDefault="006E20D4" w:rsidP="006E20D4">
      <w:pPr>
        <w:ind w:left="708"/>
        <w:jc w:val="both"/>
        <w:rPr>
          <w:sz w:val="19"/>
          <w:szCs w:val="19"/>
        </w:rPr>
      </w:pPr>
      <w:r w:rsidRPr="006B76A4">
        <w:rPr>
          <w:sz w:val="19"/>
          <w:szCs w:val="19"/>
        </w:rPr>
        <w:t xml:space="preserve">L’ascolto come apertura all’accoglienza a partire da un desiderio di inclusione radicale – nessuno escluso! </w:t>
      </w:r>
      <w:proofErr w:type="gramStart"/>
      <w:r w:rsidRPr="006B76A4">
        <w:rPr>
          <w:sz w:val="19"/>
          <w:szCs w:val="19"/>
        </w:rPr>
        <w:t>– ,</w:t>
      </w:r>
      <w:proofErr w:type="gramEnd"/>
      <w:r w:rsidRPr="006B76A4">
        <w:rPr>
          <w:sz w:val="19"/>
          <w:szCs w:val="19"/>
        </w:rPr>
        <w:t xml:space="preserve"> da intendersi in una prospettiva di comunione con le sorelle e i fratelli e con il Padre comune. L’ascolto appare qui non come una azione strumentale, ma come l’assunzione dell’atteggiamento di fondo di un Dio che ascolta il suo popolo, e la sequela di un Signore che i Vangeli ci presentano costantemente in ascolto delle persone che gli si fanno incontro lungo le strade della Terra Santa; in questo senso l’ascolto è già missione e annuncio</w:t>
      </w:r>
      <w:r w:rsidRPr="006B76A4">
        <w:rPr>
          <w:rStyle w:val="Rimandonotaapidipagina"/>
          <w:sz w:val="19"/>
          <w:szCs w:val="19"/>
        </w:rPr>
        <w:footnoteReference w:id="27"/>
      </w:r>
      <w:r w:rsidRPr="006B76A4">
        <w:rPr>
          <w:sz w:val="19"/>
          <w:szCs w:val="19"/>
        </w:rPr>
        <w:t>.</w:t>
      </w:r>
    </w:p>
    <w:p w14:paraId="2F1B3A65" w14:textId="77777777" w:rsidR="006E20D4" w:rsidRPr="006B76A4" w:rsidRDefault="006E20D4" w:rsidP="003E1494">
      <w:pPr>
        <w:jc w:val="both"/>
        <w:rPr>
          <w:sz w:val="21"/>
          <w:szCs w:val="21"/>
        </w:rPr>
      </w:pPr>
    </w:p>
    <w:p w14:paraId="5CA7B084" w14:textId="2D716ED9" w:rsidR="00B71DDE" w:rsidRPr="006B76A4" w:rsidRDefault="003E1494" w:rsidP="00B71DDE">
      <w:pPr>
        <w:ind w:firstLine="708"/>
        <w:jc w:val="both"/>
        <w:rPr>
          <w:sz w:val="21"/>
          <w:szCs w:val="21"/>
        </w:rPr>
      </w:pPr>
      <w:r w:rsidRPr="006B76A4">
        <w:rPr>
          <w:sz w:val="21"/>
          <w:szCs w:val="21"/>
        </w:rPr>
        <w:lastRenderedPageBreak/>
        <w:t>Il riferimento all'episodio del</w:t>
      </w:r>
      <w:r w:rsidR="0034254F" w:rsidRPr="006B76A4">
        <w:rPr>
          <w:sz w:val="21"/>
          <w:szCs w:val="21"/>
        </w:rPr>
        <w:t xml:space="preserve"> cammino di </w:t>
      </w:r>
      <w:r w:rsidRPr="006B76A4">
        <w:rPr>
          <w:sz w:val="21"/>
          <w:szCs w:val="21"/>
        </w:rPr>
        <w:t>Emmaus permette di illustrare biblicamente questo legame tra la scelta delle parole che ci permettono di rendere conto della risurrezione e il cammino con i nostri contemporanei per misurare come il Vangelo possa non solo raggiungerli, ma anche essere riscoperto da coloro che sono responsabili del suo annuncio.</w:t>
      </w:r>
    </w:p>
    <w:p w14:paraId="77839B86" w14:textId="77777777" w:rsidR="00901A4B" w:rsidRPr="006B76A4" w:rsidRDefault="003E1494" w:rsidP="00901A4B">
      <w:pPr>
        <w:ind w:firstLine="708"/>
        <w:jc w:val="both"/>
        <w:rPr>
          <w:sz w:val="21"/>
          <w:szCs w:val="21"/>
        </w:rPr>
      </w:pPr>
      <w:r w:rsidRPr="006B76A4">
        <w:rPr>
          <w:sz w:val="21"/>
          <w:szCs w:val="21"/>
        </w:rPr>
        <w:t xml:space="preserve">Ma il processo sinodale non è solo </w:t>
      </w:r>
      <w:r w:rsidR="0034254F" w:rsidRPr="006B76A4">
        <w:rPr>
          <w:sz w:val="21"/>
          <w:szCs w:val="21"/>
        </w:rPr>
        <w:t xml:space="preserve">l’occasione di un </w:t>
      </w:r>
      <w:r w:rsidRPr="006B76A4">
        <w:rPr>
          <w:sz w:val="21"/>
          <w:szCs w:val="21"/>
        </w:rPr>
        <w:t>approfondi</w:t>
      </w:r>
      <w:r w:rsidR="0034254F" w:rsidRPr="006B76A4">
        <w:rPr>
          <w:sz w:val="21"/>
          <w:szCs w:val="21"/>
        </w:rPr>
        <w:t xml:space="preserve">mento del Vangelo attraverso l’incontro con </w:t>
      </w:r>
      <w:r w:rsidRPr="006B76A4">
        <w:rPr>
          <w:sz w:val="21"/>
          <w:szCs w:val="21"/>
        </w:rPr>
        <w:t xml:space="preserve">i nostri contemporanei a cui siamo </w:t>
      </w:r>
      <w:r w:rsidR="0034254F" w:rsidRPr="006B76A4">
        <w:rPr>
          <w:sz w:val="21"/>
          <w:szCs w:val="21"/>
        </w:rPr>
        <w:t xml:space="preserve">incaricati di </w:t>
      </w:r>
      <w:r w:rsidRPr="006B76A4">
        <w:rPr>
          <w:sz w:val="21"/>
          <w:szCs w:val="21"/>
        </w:rPr>
        <w:t xml:space="preserve">annunciarlo. È anche un'iniziazione al mistero della Chiesa, che permette a un numero crescente di uomini e donne di riflettere </w:t>
      </w:r>
      <w:r w:rsidR="00901A4B" w:rsidRPr="006B76A4">
        <w:rPr>
          <w:sz w:val="21"/>
          <w:szCs w:val="21"/>
        </w:rPr>
        <w:t xml:space="preserve">su ciò che significa la </w:t>
      </w:r>
      <w:r w:rsidRPr="006B76A4">
        <w:rPr>
          <w:sz w:val="21"/>
          <w:szCs w:val="21"/>
        </w:rPr>
        <w:t xml:space="preserve">partecipazione, </w:t>
      </w:r>
      <w:r w:rsidR="00901A4B" w:rsidRPr="006B76A4">
        <w:rPr>
          <w:sz w:val="21"/>
          <w:szCs w:val="21"/>
        </w:rPr>
        <w:t xml:space="preserve">la </w:t>
      </w:r>
      <w:r w:rsidRPr="006B76A4">
        <w:rPr>
          <w:sz w:val="21"/>
          <w:szCs w:val="21"/>
        </w:rPr>
        <w:t xml:space="preserve">comunione e </w:t>
      </w:r>
      <w:r w:rsidR="00901A4B" w:rsidRPr="006B76A4">
        <w:rPr>
          <w:sz w:val="21"/>
          <w:szCs w:val="21"/>
        </w:rPr>
        <w:t xml:space="preserve">la </w:t>
      </w:r>
      <w:r w:rsidRPr="006B76A4">
        <w:rPr>
          <w:sz w:val="21"/>
          <w:szCs w:val="21"/>
        </w:rPr>
        <w:t xml:space="preserve">missione oggi. Queste esperienze concrete di lettura delle Scritture e di discernimento dei segni dei tempi permettono a queste persone, comprese le più vulnerabili, di </w:t>
      </w:r>
      <w:r w:rsidR="00901A4B" w:rsidRPr="006B76A4">
        <w:rPr>
          <w:sz w:val="21"/>
          <w:szCs w:val="21"/>
        </w:rPr>
        <w:t xml:space="preserve">misurare </w:t>
      </w:r>
      <w:r w:rsidRPr="006B76A4">
        <w:rPr>
          <w:sz w:val="21"/>
          <w:szCs w:val="21"/>
        </w:rPr>
        <w:t xml:space="preserve">ciò che </w:t>
      </w:r>
      <w:r w:rsidR="00901A4B" w:rsidRPr="006B76A4">
        <w:rPr>
          <w:sz w:val="21"/>
          <w:szCs w:val="21"/>
        </w:rPr>
        <w:t xml:space="preserve">implica concretamente </w:t>
      </w:r>
      <w:r w:rsidRPr="006B76A4">
        <w:rPr>
          <w:sz w:val="21"/>
          <w:szCs w:val="21"/>
        </w:rPr>
        <w:t>la missione della Chiesa, come dice il contributo della C</w:t>
      </w:r>
      <w:r w:rsidR="00901A4B" w:rsidRPr="006B76A4">
        <w:rPr>
          <w:sz w:val="21"/>
          <w:szCs w:val="21"/>
        </w:rPr>
        <w:t>onferenza episcopale canadese:</w:t>
      </w:r>
      <w:r w:rsidR="00BE1AB5" w:rsidRPr="006B76A4">
        <w:rPr>
          <w:sz w:val="21"/>
          <w:szCs w:val="21"/>
        </w:rPr>
        <w:t xml:space="preserve"> «</w:t>
      </w:r>
      <w:r w:rsidRPr="006B76A4">
        <w:rPr>
          <w:sz w:val="21"/>
          <w:szCs w:val="21"/>
        </w:rPr>
        <w:t>L'esperienza sinodale in corso ha risvegliato nei fedeli laici l'idea e il desiderio di essere coinvolti nella vita della Chiesa, nel suo impegno con il mondo contemporaneo e nella sua a</w:t>
      </w:r>
      <w:r w:rsidR="00BE1AB5" w:rsidRPr="006B76A4">
        <w:rPr>
          <w:sz w:val="21"/>
          <w:szCs w:val="21"/>
        </w:rPr>
        <w:t>zione pastorale sul territorio»</w:t>
      </w:r>
      <w:r w:rsidR="00BE1AB5" w:rsidRPr="006B76A4">
        <w:rPr>
          <w:rStyle w:val="Rimandonotaapidipagina"/>
          <w:sz w:val="21"/>
          <w:szCs w:val="21"/>
        </w:rPr>
        <w:footnoteReference w:id="28"/>
      </w:r>
      <w:r w:rsidR="00BE1AB5" w:rsidRPr="006B76A4">
        <w:rPr>
          <w:sz w:val="21"/>
          <w:szCs w:val="21"/>
        </w:rPr>
        <w:t>.</w:t>
      </w:r>
    </w:p>
    <w:p w14:paraId="3B7D96C4" w14:textId="016DA39E" w:rsidR="003E1494" w:rsidRPr="006B76A4" w:rsidRDefault="003E1494" w:rsidP="00901A4B">
      <w:pPr>
        <w:ind w:firstLine="708"/>
        <w:jc w:val="both"/>
        <w:rPr>
          <w:sz w:val="21"/>
          <w:szCs w:val="21"/>
        </w:rPr>
      </w:pPr>
      <w:r w:rsidRPr="006B76A4">
        <w:rPr>
          <w:sz w:val="21"/>
          <w:szCs w:val="21"/>
        </w:rPr>
        <w:t xml:space="preserve">Oltre a questa iniziazione, l'esperienza democratica delle nostre società sta segnando la nostra comprensione della </w:t>
      </w:r>
      <w:proofErr w:type="spellStart"/>
      <w:r w:rsidRPr="006B76A4">
        <w:rPr>
          <w:sz w:val="21"/>
          <w:szCs w:val="21"/>
        </w:rPr>
        <w:t>sinodalità</w:t>
      </w:r>
      <w:proofErr w:type="spellEnd"/>
      <w:r w:rsidRPr="006B76A4">
        <w:rPr>
          <w:sz w:val="21"/>
          <w:szCs w:val="21"/>
        </w:rPr>
        <w:t>, con il rischio di rinnovare il dibattito degli anni Settanta, che Giuse</w:t>
      </w:r>
      <w:r w:rsidR="00BE1AB5" w:rsidRPr="006B76A4">
        <w:rPr>
          <w:sz w:val="21"/>
          <w:szCs w:val="21"/>
        </w:rPr>
        <w:t>ppe Alberigo nota essere stato «</w:t>
      </w:r>
      <w:r w:rsidRPr="006B76A4">
        <w:rPr>
          <w:sz w:val="21"/>
          <w:szCs w:val="21"/>
        </w:rPr>
        <w:t>purtroppo prevalentemente ideologico</w:t>
      </w:r>
      <w:r w:rsidR="00BE1AB5" w:rsidRPr="006B76A4">
        <w:rPr>
          <w:sz w:val="21"/>
          <w:szCs w:val="21"/>
        </w:rPr>
        <w:t>»</w:t>
      </w:r>
      <w:r w:rsidR="00BE1AB5" w:rsidRPr="006B76A4">
        <w:rPr>
          <w:rStyle w:val="Rimandonotaapidipagina"/>
          <w:sz w:val="21"/>
          <w:szCs w:val="21"/>
        </w:rPr>
        <w:footnoteReference w:id="29"/>
      </w:r>
      <w:r w:rsidRPr="006B76A4">
        <w:rPr>
          <w:sz w:val="21"/>
          <w:szCs w:val="21"/>
        </w:rPr>
        <w:t>. Tuttavia, la storia mostra la circolazione permanente tra funzionamento politico e rappresentazioni ecclesiologiche, come mostra Giuseppe Alb</w:t>
      </w:r>
      <w:r w:rsidR="00BE1AB5" w:rsidRPr="006B76A4">
        <w:rPr>
          <w:sz w:val="21"/>
          <w:szCs w:val="21"/>
        </w:rPr>
        <w:t>erigo, a partire dalla liturgia:</w:t>
      </w:r>
    </w:p>
    <w:p w14:paraId="5C0DC248" w14:textId="77777777" w:rsidR="00BE1AB5" w:rsidRPr="006B76A4" w:rsidRDefault="00BE1AB5" w:rsidP="003E1494">
      <w:pPr>
        <w:jc w:val="both"/>
        <w:rPr>
          <w:sz w:val="21"/>
          <w:szCs w:val="21"/>
        </w:rPr>
      </w:pPr>
    </w:p>
    <w:p w14:paraId="16E31F46" w14:textId="77777777" w:rsidR="003E1494" w:rsidRPr="006B76A4" w:rsidRDefault="003E1494" w:rsidP="00BE1AB5">
      <w:pPr>
        <w:ind w:left="708"/>
        <w:jc w:val="both"/>
        <w:rPr>
          <w:sz w:val="19"/>
          <w:szCs w:val="19"/>
        </w:rPr>
      </w:pPr>
      <w:r w:rsidRPr="006B76A4">
        <w:rPr>
          <w:sz w:val="19"/>
          <w:szCs w:val="19"/>
        </w:rPr>
        <w:t>La liturgia, in quanto atto che caratterizza il Popolo di Dio, è un atto di molti, che per sua natura richiede di essere strutturato come un impegno attivo di tutti (</w:t>
      </w:r>
      <w:proofErr w:type="spellStart"/>
      <w:r w:rsidRPr="006B76A4">
        <w:rPr>
          <w:i/>
          <w:sz w:val="19"/>
          <w:szCs w:val="19"/>
        </w:rPr>
        <w:t>actuosa</w:t>
      </w:r>
      <w:proofErr w:type="spellEnd"/>
      <w:r w:rsidRPr="006B76A4">
        <w:rPr>
          <w:i/>
          <w:sz w:val="19"/>
          <w:szCs w:val="19"/>
        </w:rPr>
        <w:t xml:space="preserve"> </w:t>
      </w:r>
      <w:proofErr w:type="spellStart"/>
      <w:r w:rsidRPr="006B76A4">
        <w:rPr>
          <w:i/>
          <w:sz w:val="19"/>
          <w:szCs w:val="19"/>
        </w:rPr>
        <w:t>participatio</w:t>
      </w:r>
      <w:proofErr w:type="spellEnd"/>
      <w:r w:rsidRPr="006B76A4">
        <w:rPr>
          <w:sz w:val="19"/>
          <w:szCs w:val="19"/>
        </w:rPr>
        <w:t xml:space="preserve">, secondo il Vaticano II), se necessario con modalità diverse e complementari. Ogni volta che si tralascia questo requisito costitutivo, è la Chiesa stessa che viene sfigurata; l'atto liturgico diventa sclerotico, perdendo la sua chiarezza come testimonianza di comunione con il Padre della comunità ecclesiale e dei credenti tra di loro e quindi potenzialmente con tutta l'umanità. L'esclusione del popolo dei fedeli dalla creatività delle celebrazioni, come talvolta è avvenuto in nome della "purezza" e della "regolarità" dei riti, imponendo un culto uniforme dall'alto, ha avuto l'effetto di emarginare la pietà popolare, ma anche di svuotare la liturgia dando luogo a una divisione tra "rito" ufficiale </w:t>
      </w:r>
      <w:proofErr w:type="gramStart"/>
      <w:r w:rsidRPr="006B76A4">
        <w:rPr>
          <w:sz w:val="19"/>
          <w:szCs w:val="19"/>
        </w:rPr>
        <w:t>e "</w:t>
      </w:r>
      <w:proofErr w:type="gramEnd"/>
      <w:r w:rsidRPr="006B76A4">
        <w:rPr>
          <w:sz w:val="19"/>
          <w:szCs w:val="19"/>
        </w:rPr>
        <w:t>devozioni popolari". In diversi periodi storici, le confraternite e</w:t>
      </w:r>
      <w:bookmarkStart w:id="0" w:name="_GoBack"/>
      <w:bookmarkEnd w:id="0"/>
      <w:r w:rsidRPr="006B76A4">
        <w:rPr>
          <w:sz w:val="19"/>
          <w:szCs w:val="19"/>
        </w:rPr>
        <w:t xml:space="preserve"> i movimenti sono stati spesso la reazione a questa "espropriazione" del popolo fedele</w:t>
      </w:r>
      <w:r w:rsidR="00BE1AB5" w:rsidRPr="006B76A4">
        <w:rPr>
          <w:rStyle w:val="Rimandonotaapidipagina"/>
          <w:sz w:val="19"/>
          <w:szCs w:val="19"/>
        </w:rPr>
        <w:footnoteReference w:id="30"/>
      </w:r>
      <w:r w:rsidRPr="006B76A4">
        <w:rPr>
          <w:sz w:val="19"/>
          <w:szCs w:val="19"/>
        </w:rPr>
        <w:t>.</w:t>
      </w:r>
    </w:p>
    <w:p w14:paraId="22336F1D" w14:textId="77777777" w:rsidR="00BE1AB5" w:rsidRPr="006B76A4" w:rsidRDefault="00BE1AB5" w:rsidP="003E1494">
      <w:pPr>
        <w:jc w:val="both"/>
        <w:rPr>
          <w:sz w:val="21"/>
          <w:szCs w:val="21"/>
        </w:rPr>
      </w:pPr>
    </w:p>
    <w:p w14:paraId="2AAE47FF" w14:textId="77777777" w:rsidR="004D06F3" w:rsidRPr="006B76A4" w:rsidRDefault="003E1494" w:rsidP="004D06F3">
      <w:pPr>
        <w:ind w:firstLine="708"/>
        <w:jc w:val="both"/>
        <w:rPr>
          <w:sz w:val="21"/>
          <w:szCs w:val="21"/>
        </w:rPr>
      </w:pPr>
      <w:r w:rsidRPr="006B76A4">
        <w:rPr>
          <w:sz w:val="21"/>
          <w:szCs w:val="21"/>
        </w:rPr>
        <w:t xml:space="preserve">Il carattere battesimale della liturgia, che il Vaticano II ha fortemente sottolineato, mostra l'importanza di questa esperienza matrice per cogliere l'originalità della Chiesa come mistero. La prima risorsa della vita sinodale si trova certamente nella vita liturgica e nel contatto che essa offre con la Parola di Dio. Questa vita liturgica è anche un correttivo a qualsiasi comprensione troppo politica della </w:t>
      </w:r>
      <w:proofErr w:type="spellStart"/>
      <w:r w:rsidRPr="006B76A4">
        <w:rPr>
          <w:sz w:val="21"/>
          <w:szCs w:val="21"/>
        </w:rPr>
        <w:t>sinodalità</w:t>
      </w:r>
      <w:proofErr w:type="spellEnd"/>
      <w:r w:rsidRPr="006B76A4">
        <w:rPr>
          <w:sz w:val="21"/>
          <w:szCs w:val="21"/>
        </w:rPr>
        <w:t>, ricordandoci che è solo nell'iniziativa di Dio che la Chiesa trova la ragione del suo riunirsi.</w:t>
      </w:r>
    </w:p>
    <w:p w14:paraId="36FC2C9D" w14:textId="77777777" w:rsidR="004D06F3" w:rsidRPr="006B76A4" w:rsidRDefault="004D06F3" w:rsidP="004D06F3">
      <w:pPr>
        <w:ind w:firstLine="708"/>
        <w:jc w:val="both"/>
        <w:rPr>
          <w:sz w:val="21"/>
          <w:szCs w:val="21"/>
        </w:rPr>
      </w:pPr>
    </w:p>
    <w:p w14:paraId="48DFB227" w14:textId="2C7E2352" w:rsidR="00142523" w:rsidRPr="006B76A4" w:rsidRDefault="008C0357" w:rsidP="004D06F3">
      <w:pPr>
        <w:ind w:firstLine="708"/>
        <w:jc w:val="both"/>
        <w:rPr>
          <w:sz w:val="21"/>
          <w:szCs w:val="21"/>
        </w:rPr>
      </w:pPr>
      <w:r w:rsidRPr="006B76A4">
        <w:rPr>
          <w:sz w:val="21"/>
          <w:szCs w:val="21"/>
        </w:rPr>
        <w:t xml:space="preserve">Attraverso </w:t>
      </w:r>
      <w:r w:rsidR="003E1494" w:rsidRPr="006B76A4">
        <w:rPr>
          <w:sz w:val="21"/>
          <w:szCs w:val="21"/>
        </w:rPr>
        <w:t xml:space="preserve">il </w:t>
      </w:r>
      <w:r w:rsidRPr="006B76A4">
        <w:rPr>
          <w:sz w:val="21"/>
          <w:szCs w:val="21"/>
        </w:rPr>
        <w:t>rinnovamento dell’</w:t>
      </w:r>
      <w:r w:rsidR="003E1494" w:rsidRPr="006B76A4">
        <w:rPr>
          <w:sz w:val="21"/>
          <w:szCs w:val="21"/>
        </w:rPr>
        <w:t xml:space="preserve">ascolto della Parola di Dio, </w:t>
      </w:r>
      <w:r w:rsidRPr="006B76A4">
        <w:rPr>
          <w:sz w:val="21"/>
          <w:szCs w:val="21"/>
        </w:rPr>
        <w:t xml:space="preserve">attraverso l’appello ad uscire </w:t>
      </w:r>
      <w:r w:rsidR="003E1494" w:rsidRPr="006B76A4">
        <w:rPr>
          <w:sz w:val="21"/>
          <w:szCs w:val="21"/>
        </w:rPr>
        <w:t xml:space="preserve">verso le periferie e </w:t>
      </w:r>
      <w:r w:rsidRPr="006B76A4">
        <w:rPr>
          <w:sz w:val="21"/>
          <w:szCs w:val="21"/>
        </w:rPr>
        <w:t xml:space="preserve">attraverso l’iniziazione </w:t>
      </w:r>
      <w:r w:rsidR="003E1494" w:rsidRPr="006B76A4">
        <w:rPr>
          <w:sz w:val="21"/>
          <w:szCs w:val="21"/>
        </w:rPr>
        <w:t xml:space="preserve">al mistero della Chiesa, il processo sinodale in corso permette di misurare </w:t>
      </w:r>
      <w:r w:rsidRPr="006B76A4">
        <w:rPr>
          <w:sz w:val="21"/>
          <w:szCs w:val="21"/>
        </w:rPr>
        <w:t xml:space="preserve">in modo </w:t>
      </w:r>
      <w:r w:rsidR="003E1494" w:rsidRPr="006B76A4">
        <w:rPr>
          <w:sz w:val="21"/>
          <w:szCs w:val="21"/>
        </w:rPr>
        <w:t>nuov</w:t>
      </w:r>
      <w:r w:rsidRPr="006B76A4">
        <w:rPr>
          <w:sz w:val="21"/>
          <w:szCs w:val="21"/>
        </w:rPr>
        <w:t xml:space="preserve">o </w:t>
      </w:r>
      <w:r w:rsidR="003E1494" w:rsidRPr="006B76A4">
        <w:rPr>
          <w:sz w:val="21"/>
          <w:szCs w:val="21"/>
        </w:rPr>
        <w:t>l'importanza dell'aiuto che la Chiesa riceve dal mondo nell'attuazione della cattolicità che la caratterizza. Riman</w:t>
      </w:r>
      <w:r w:rsidR="00251157" w:rsidRPr="006B76A4">
        <w:rPr>
          <w:sz w:val="21"/>
          <w:szCs w:val="21"/>
        </w:rPr>
        <w:t xml:space="preserve">endo </w:t>
      </w:r>
      <w:r w:rsidR="003E1494" w:rsidRPr="006B76A4">
        <w:rPr>
          <w:sz w:val="21"/>
          <w:szCs w:val="21"/>
        </w:rPr>
        <w:t>all'interno del paradigma ecumenico dell'evangelizzazione d</w:t>
      </w:r>
      <w:r w:rsidRPr="006B76A4">
        <w:rPr>
          <w:sz w:val="21"/>
          <w:szCs w:val="21"/>
        </w:rPr>
        <w:t xml:space="preserve">escritto </w:t>
      </w:r>
      <w:r w:rsidR="003E1494" w:rsidRPr="006B76A4">
        <w:rPr>
          <w:sz w:val="21"/>
          <w:szCs w:val="21"/>
        </w:rPr>
        <w:t xml:space="preserve">da D. Bosch, </w:t>
      </w:r>
      <w:r w:rsidR="00251157" w:rsidRPr="006B76A4">
        <w:rPr>
          <w:sz w:val="21"/>
          <w:szCs w:val="21"/>
        </w:rPr>
        <w:t xml:space="preserve">noi </w:t>
      </w:r>
      <w:r w:rsidR="003E1494" w:rsidRPr="006B76A4">
        <w:rPr>
          <w:sz w:val="21"/>
          <w:szCs w:val="21"/>
        </w:rPr>
        <w:t>scopr</w:t>
      </w:r>
      <w:r w:rsidR="00251157" w:rsidRPr="006B76A4">
        <w:rPr>
          <w:sz w:val="21"/>
          <w:szCs w:val="21"/>
        </w:rPr>
        <w:t xml:space="preserve">iamo </w:t>
      </w:r>
      <w:r w:rsidR="003E1494" w:rsidRPr="006B76A4">
        <w:rPr>
          <w:sz w:val="21"/>
          <w:szCs w:val="21"/>
        </w:rPr>
        <w:t xml:space="preserve">le conversioni necessarie per </w:t>
      </w:r>
      <w:r w:rsidR="00251157" w:rsidRPr="006B76A4">
        <w:rPr>
          <w:sz w:val="21"/>
          <w:szCs w:val="21"/>
        </w:rPr>
        <w:t xml:space="preserve">ogni </w:t>
      </w:r>
      <w:r w:rsidR="003E1494" w:rsidRPr="006B76A4">
        <w:rPr>
          <w:sz w:val="21"/>
          <w:szCs w:val="21"/>
        </w:rPr>
        <w:t xml:space="preserve">evangelizzazione che tenga conto dell'opera dello Spirito Santo nei destinatari, e le riforme indispensabili per vivere meglio il mistero della Chiesa, </w:t>
      </w:r>
      <w:r w:rsidR="002616CA" w:rsidRPr="006B76A4">
        <w:rPr>
          <w:sz w:val="21"/>
          <w:szCs w:val="21"/>
        </w:rPr>
        <w:t>chiamata da Dio solo ad essere «</w:t>
      </w:r>
      <w:r w:rsidR="003E1494" w:rsidRPr="006B76A4">
        <w:rPr>
          <w:sz w:val="21"/>
          <w:szCs w:val="21"/>
        </w:rPr>
        <w:t xml:space="preserve">segno e </w:t>
      </w:r>
      <w:r w:rsidR="002616CA" w:rsidRPr="006B76A4">
        <w:rPr>
          <w:sz w:val="21"/>
          <w:szCs w:val="21"/>
        </w:rPr>
        <w:t xml:space="preserve">strumento </w:t>
      </w:r>
      <w:r w:rsidR="003E1494" w:rsidRPr="006B76A4">
        <w:rPr>
          <w:sz w:val="21"/>
          <w:szCs w:val="21"/>
        </w:rPr>
        <w:t>dell'intima unione con Dio e dell</w:t>
      </w:r>
      <w:r w:rsidR="002616CA" w:rsidRPr="006B76A4">
        <w:rPr>
          <w:sz w:val="21"/>
          <w:szCs w:val="21"/>
        </w:rPr>
        <w:t>'unità di tutto il genere umano»</w:t>
      </w:r>
      <w:r w:rsidR="003E1494" w:rsidRPr="006B76A4">
        <w:rPr>
          <w:sz w:val="21"/>
          <w:szCs w:val="21"/>
        </w:rPr>
        <w:t xml:space="preserve"> (</w:t>
      </w:r>
      <w:r w:rsidR="003E1494" w:rsidRPr="006B76A4">
        <w:rPr>
          <w:i/>
          <w:sz w:val="21"/>
          <w:szCs w:val="21"/>
        </w:rPr>
        <w:t xml:space="preserve">Lumen </w:t>
      </w:r>
      <w:proofErr w:type="spellStart"/>
      <w:r w:rsidR="003E1494" w:rsidRPr="006B76A4">
        <w:rPr>
          <w:i/>
          <w:sz w:val="21"/>
          <w:szCs w:val="21"/>
        </w:rPr>
        <w:t>Gentium</w:t>
      </w:r>
      <w:proofErr w:type="spellEnd"/>
      <w:r w:rsidR="003E1494" w:rsidRPr="006B76A4">
        <w:rPr>
          <w:sz w:val="21"/>
          <w:szCs w:val="21"/>
        </w:rPr>
        <w:t xml:space="preserve"> 1)</w:t>
      </w:r>
      <w:r w:rsidR="002616CA" w:rsidRPr="006B76A4">
        <w:rPr>
          <w:sz w:val="21"/>
          <w:szCs w:val="21"/>
        </w:rPr>
        <w:t>.</w:t>
      </w:r>
    </w:p>
    <w:sectPr w:rsidR="00142523" w:rsidRPr="006B76A4" w:rsidSect="00462DCE">
      <w:footerReference w:type="even" r:id="rId7"/>
      <w:footerReference w:type="default" r:id="rId8"/>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02AE00" w14:textId="77777777" w:rsidR="00C76382" w:rsidRDefault="00C76382" w:rsidP="005D3B9B">
      <w:r>
        <w:separator/>
      </w:r>
    </w:p>
  </w:endnote>
  <w:endnote w:type="continuationSeparator" w:id="0">
    <w:p w14:paraId="754495B2" w14:textId="77777777" w:rsidR="00C76382" w:rsidRDefault="00C76382" w:rsidP="005D3B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E75223" w14:textId="77777777" w:rsidR="00DC37BD" w:rsidRDefault="00DC37BD" w:rsidP="009B3336">
    <w:pPr>
      <w:pStyle w:val="Pidipagina"/>
      <w:framePr w:wrap="none"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0B3DAB75" w14:textId="77777777" w:rsidR="00DC37BD" w:rsidRDefault="00DC37BD" w:rsidP="00DC37BD">
    <w:pPr>
      <w:pStyle w:val="Pidipa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7A2294" w14:textId="77777777" w:rsidR="00DC37BD" w:rsidRDefault="00DC37BD" w:rsidP="009B3336">
    <w:pPr>
      <w:pStyle w:val="Pidipagina"/>
      <w:framePr w:wrap="none"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6B76A4">
      <w:rPr>
        <w:rStyle w:val="Numeropagina"/>
        <w:noProof/>
      </w:rPr>
      <w:t>10</w:t>
    </w:r>
    <w:r>
      <w:rPr>
        <w:rStyle w:val="Numeropagina"/>
      </w:rPr>
      <w:fldChar w:fldCharType="end"/>
    </w:r>
  </w:p>
  <w:p w14:paraId="1C767BDA" w14:textId="77777777" w:rsidR="00DC37BD" w:rsidRDefault="00DC37BD" w:rsidP="00DC37BD">
    <w:pPr>
      <w:pStyle w:val="Pidipagina"/>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1DFC3A" w14:textId="77777777" w:rsidR="00C76382" w:rsidRDefault="00C76382" w:rsidP="005D3B9B">
      <w:r>
        <w:separator/>
      </w:r>
    </w:p>
  </w:footnote>
  <w:footnote w:type="continuationSeparator" w:id="0">
    <w:p w14:paraId="43DC93EC" w14:textId="77777777" w:rsidR="00C76382" w:rsidRDefault="00C76382" w:rsidP="005D3B9B">
      <w:r>
        <w:continuationSeparator/>
      </w:r>
    </w:p>
  </w:footnote>
  <w:footnote w:id="1">
    <w:p w14:paraId="564D6D2B" w14:textId="77777777" w:rsidR="00E90DF6" w:rsidRPr="006B76A4" w:rsidRDefault="00E90DF6" w:rsidP="000917D7">
      <w:pPr>
        <w:pStyle w:val="Testonotaapidipagina"/>
        <w:jc w:val="both"/>
        <w:rPr>
          <w:sz w:val="19"/>
          <w:szCs w:val="19"/>
          <w:lang w:val="fr-FR"/>
        </w:rPr>
      </w:pPr>
      <w:r w:rsidRPr="006B76A4">
        <w:rPr>
          <w:rStyle w:val="Rimandonotaapidipagina"/>
          <w:sz w:val="19"/>
          <w:szCs w:val="19"/>
        </w:rPr>
        <w:footnoteRef/>
      </w:r>
      <w:r w:rsidRPr="006B76A4">
        <w:rPr>
          <w:sz w:val="19"/>
          <w:szCs w:val="19"/>
          <w:lang w:val="fr-FR"/>
        </w:rPr>
        <w:t xml:space="preserve"> David J. </w:t>
      </w:r>
      <w:r w:rsidRPr="006B76A4">
        <w:rPr>
          <w:rFonts w:cs="Times New Roman"/>
          <w:smallCaps/>
          <w:sz w:val="19"/>
          <w:szCs w:val="19"/>
          <w:lang w:val="fr-FR"/>
        </w:rPr>
        <w:t>Bosch</w:t>
      </w:r>
      <w:r w:rsidRPr="006B76A4">
        <w:rPr>
          <w:sz w:val="19"/>
          <w:szCs w:val="19"/>
          <w:lang w:val="fr-FR"/>
        </w:rPr>
        <w:t xml:space="preserve">, </w:t>
      </w:r>
      <w:r w:rsidRPr="006B76A4">
        <w:rPr>
          <w:i/>
          <w:iCs/>
          <w:sz w:val="19"/>
          <w:szCs w:val="19"/>
          <w:lang w:val="fr-FR"/>
        </w:rPr>
        <w:t>Dynamique de la mission chrétienne. Histoire et avenir des modèles missionnaires</w:t>
      </w:r>
      <w:r w:rsidRPr="006B76A4">
        <w:rPr>
          <w:sz w:val="19"/>
          <w:szCs w:val="19"/>
          <w:lang w:val="fr-FR"/>
        </w:rPr>
        <w:t xml:space="preserve">, Paris, </w:t>
      </w:r>
      <w:proofErr w:type="spellStart"/>
      <w:r w:rsidRPr="006B76A4">
        <w:rPr>
          <w:sz w:val="19"/>
          <w:szCs w:val="19"/>
          <w:lang w:val="fr-FR"/>
        </w:rPr>
        <w:t>Haho</w:t>
      </w:r>
      <w:proofErr w:type="spellEnd"/>
      <w:r w:rsidRPr="006B76A4">
        <w:rPr>
          <w:sz w:val="19"/>
          <w:szCs w:val="19"/>
          <w:lang w:val="fr-FR"/>
        </w:rPr>
        <w:t xml:space="preserve">, Karthala, Labor et </w:t>
      </w:r>
      <w:proofErr w:type="spellStart"/>
      <w:r w:rsidRPr="006B76A4">
        <w:rPr>
          <w:sz w:val="19"/>
          <w:szCs w:val="19"/>
          <w:lang w:val="fr-FR"/>
        </w:rPr>
        <w:t>Fides</w:t>
      </w:r>
      <w:proofErr w:type="spellEnd"/>
      <w:r w:rsidRPr="006B76A4">
        <w:rPr>
          <w:sz w:val="19"/>
          <w:szCs w:val="19"/>
          <w:lang w:val="fr-FR"/>
        </w:rPr>
        <w:t xml:space="preserve">, 1995. Traduit de </w:t>
      </w:r>
      <w:proofErr w:type="spellStart"/>
      <w:r w:rsidRPr="006B76A4">
        <w:rPr>
          <w:i/>
          <w:iCs/>
          <w:sz w:val="19"/>
          <w:szCs w:val="19"/>
          <w:lang w:val="fr-FR"/>
        </w:rPr>
        <w:t>Transforming</w:t>
      </w:r>
      <w:proofErr w:type="spellEnd"/>
      <w:r w:rsidRPr="006B76A4">
        <w:rPr>
          <w:i/>
          <w:iCs/>
          <w:sz w:val="19"/>
          <w:szCs w:val="19"/>
          <w:lang w:val="fr-FR"/>
        </w:rPr>
        <w:t xml:space="preserve"> Mission</w:t>
      </w:r>
      <w:r w:rsidRPr="006B76A4">
        <w:rPr>
          <w:sz w:val="19"/>
          <w:szCs w:val="19"/>
          <w:lang w:val="fr-FR"/>
        </w:rPr>
        <w:t>, New York, 1991.</w:t>
      </w:r>
    </w:p>
  </w:footnote>
  <w:footnote w:id="2">
    <w:p w14:paraId="7361EE6C" w14:textId="77777777" w:rsidR="00E90DF6" w:rsidRPr="006B76A4" w:rsidRDefault="00E90DF6" w:rsidP="000917D7">
      <w:pPr>
        <w:pStyle w:val="Testonotaapidipagina"/>
        <w:jc w:val="both"/>
        <w:rPr>
          <w:sz w:val="19"/>
          <w:szCs w:val="19"/>
          <w:lang w:val="fr-FR"/>
        </w:rPr>
      </w:pPr>
      <w:r w:rsidRPr="006B76A4">
        <w:rPr>
          <w:rStyle w:val="Rimandonotaapidipagina"/>
          <w:sz w:val="19"/>
          <w:szCs w:val="19"/>
        </w:rPr>
        <w:footnoteRef/>
      </w:r>
      <w:r w:rsidRPr="006B76A4">
        <w:rPr>
          <w:sz w:val="19"/>
          <w:szCs w:val="19"/>
          <w:lang w:val="fr-FR"/>
        </w:rPr>
        <w:t xml:space="preserve"> </w:t>
      </w:r>
      <w:r w:rsidRPr="006B76A4">
        <w:rPr>
          <w:i/>
          <w:iCs/>
          <w:sz w:val="19"/>
          <w:szCs w:val="19"/>
          <w:lang w:val="fr-FR"/>
        </w:rPr>
        <w:t>Id</w:t>
      </w:r>
      <w:r w:rsidRPr="006B76A4">
        <w:rPr>
          <w:sz w:val="19"/>
          <w:szCs w:val="19"/>
          <w:lang w:val="fr-FR"/>
        </w:rPr>
        <w:t>., p. 22. C’est l’auteur qui souligne.</w:t>
      </w:r>
    </w:p>
  </w:footnote>
  <w:footnote w:id="3">
    <w:p w14:paraId="0F04A358" w14:textId="77777777" w:rsidR="00E90DF6" w:rsidRPr="006B76A4" w:rsidRDefault="00E90DF6" w:rsidP="000917D7">
      <w:pPr>
        <w:pStyle w:val="Testonotaapidipagina"/>
        <w:jc w:val="both"/>
        <w:rPr>
          <w:sz w:val="19"/>
          <w:szCs w:val="19"/>
          <w:lang w:val="fr-FR"/>
        </w:rPr>
      </w:pPr>
      <w:r w:rsidRPr="006B76A4">
        <w:rPr>
          <w:rStyle w:val="Rimandonotaapidipagina"/>
          <w:sz w:val="19"/>
          <w:szCs w:val="19"/>
        </w:rPr>
        <w:footnoteRef/>
      </w:r>
      <w:r w:rsidRPr="006B76A4">
        <w:rPr>
          <w:sz w:val="19"/>
          <w:szCs w:val="19"/>
          <w:lang w:val="fr-FR"/>
        </w:rPr>
        <w:t xml:space="preserve"> Thomas </w:t>
      </w:r>
      <w:r w:rsidRPr="006B76A4">
        <w:rPr>
          <w:rFonts w:cs="Times New Roman"/>
          <w:smallCaps/>
          <w:sz w:val="19"/>
          <w:szCs w:val="19"/>
          <w:lang w:val="fr-FR"/>
        </w:rPr>
        <w:t>Kuhn</w:t>
      </w:r>
      <w:r w:rsidRPr="006B76A4">
        <w:rPr>
          <w:sz w:val="19"/>
          <w:szCs w:val="19"/>
          <w:lang w:val="fr-FR"/>
        </w:rPr>
        <w:t xml:space="preserve">, </w:t>
      </w:r>
      <w:r w:rsidRPr="006B76A4">
        <w:rPr>
          <w:i/>
          <w:iCs/>
          <w:sz w:val="19"/>
          <w:szCs w:val="19"/>
          <w:lang w:val="fr-FR"/>
        </w:rPr>
        <w:t>La structure des révolutions scientifiques</w:t>
      </w:r>
      <w:r w:rsidRPr="006B76A4">
        <w:rPr>
          <w:sz w:val="19"/>
          <w:szCs w:val="19"/>
          <w:lang w:val="fr-FR"/>
        </w:rPr>
        <w:t xml:space="preserve">, coll. « Champs sciences », Paris, Flammarion, 2008, trad. française de la nouvelle édition de 1970 du livre publié pour la première fois en 1962, </w:t>
      </w:r>
      <w:r w:rsidRPr="006B76A4">
        <w:rPr>
          <w:i/>
          <w:iCs/>
          <w:sz w:val="19"/>
          <w:szCs w:val="19"/>
          <w:lang w:val="fr-FR"/>
        </w:rPr>
        <w:t xml:space="preserve">The structure of </w:t>
      </w:r>
      <w:proofErr w:type="spellStart"/>
      <w:r w:rsidRPr="006B76A4">
        <w:rPr>
          <w:i/>
          <w:iCs/>
          <w:sz w:val="19"/>
          <w:szCs w:val="19"/>
          <w:lang w:val="fr-FR"/>
        </w:rPr>
        <w:t>scientific</w:t>
      </w:r>
      <w:proofErr w:type="spellEnd"/>
      <w:r w:rsidRPr="006B76A4">
        <w:rPr>
          <w:i/>
          <w:iCs/>
          <w:sz w:val="19"/>
          <w:szCs w:val="19"/>
          <w:lang w:val="fr-FR"/>
        </w:rPr>
        <w:t xml:space="preserve"> </w:t>
      </w:r>
      <w:proofErr w:type="spellStart"/>
      <w:r w:rsidRPr="006B76A4">
        <w:rPr>
          <w:i/>
          <w:iCs/>
          <w:sz w:val="19"/>
          <w:szCs w:val="19"/>
          <w:lang w:val="fr-FR"/>
        </w:rPr>
        <w:t>revolutions</w:t>
      </w:r>
      <w:proofErr w:type="spellEnd"/>
      <w:r w:rsidRPr="006B76A4">
        <w:rPr>
          <w:sz w:val="19"/>
          <w:szCs w:val="19"/>
          <w:lang w:val="fr-FR"/>
        </w:rPr>
        <w:t xml:space="preserve">, Chicago, The Chicago </w:t>
      </w:r>
      <w:proofErr w:type="spellStart"/>
      <w:r w:rsidRPr="006B76A4">
        <w:rPr>
          <w:sz w:val="19"/>
          <w:szCs w:val="19"/>
          <w:lang w:val="fr-FR"/>
        </w:rPr>
        <w:t>University</w:t>
      </w:r>
      <w:proofErr w:type="spellEnd"/>
      <w:r w:rsidRPr="006B76A4">
        <w:rPr>
          <w:sz w:val="19"/>
          <w:szCs w:val="19"/>
          <w:lang w:val="fr-FR"/>
        </w:rPr>
        <w:t xml:space="preserve"> </w:t>
      </w:r>
      <w:proofErr w:type="spellStart"/>
      <w:r w:rsidRPr="006B76A4">
        <w:rPr>
          <w:sz w:val="19"/>
          <w:szCs w:val="19"/>
          <w:lang w:val="fr-FR"/>
        </w:rPr>
        <w:t>Press</w:t>
      </w:r>
      <w:proofErr w:type="spellEnd"/>
      <w:r w:rsidRPr="006B76A4">
        <w:rPr>
          <w:sz w:val="19"/>
          <w:szCs w:val="19"/>
          <w:lang w:val="fr-FR"/>
        </w:rPr>
        <w:t>.</w:t>
      </w:r>
    </w:p>
  </w:footnote>
  <w:footnote w:id="4">
    <w:p w14:paraId="3FFB0F0E" w14:textId="77777777" w:rsidR="00E90DF6" w:rsidRPr="006B76A4" w:rsidRDefault="00E90DF6" w:rsidP="000917D7">
      <w:pPr>
        <w:pStyle w:val="Testonotaapidipagina"/>
        <w:jc w:val="both"/>
        <w:rPr>
          <w:sz w:val="19"/>
          <w:szCs w:val="19"/>
          <w:lang w:val="fr-FR"/>
        </w:rPr>
      </w:pPr>
      <w:r w:rsidRPr="006B76A4">
        <w:rPr>
          <w:rStyle w:val="Rimandonotaapidipagina"/>
          <w:sz w:val="19"/>
          <w:szCs w:val="19"/>
        </w:rPr>
        <w:footnoteRef/>
      </w:r>
      <w:r w:rsidRPr="006B76A4">
        <w:rPr>
          <w:sz w:val="19"/>
          <w:szCs w:val="19"/>
          <w:lang w:val="fr-FR"/>
        </w:rPr>
        <w:t xml:space="preserve"> Thomas </w:t>
      </w:r>
      <w:r w:rsidRPr="006B76A4">
        <w:rPr>
          <w:rFonts w:cs="Times New Roman"/>
          <w:smallCaps/>
          <w:sz w:val="19"/>
          <w:szCs w:val="19"/>
          <w:lang w:val="fr-FR"/>
        </w:rPr>
        <w:t>Kuhn</w:t>
      </w:r>
      <w:r w:rsidRPr="006B76A4">
        <w:rPr>
          <w:sz w:val="19"/>
          <w:szCs w:val="19"/>
          <w:lang w:val="fr-FR"/>
        </w:rPr>
        <w:t xml:space="preserve">, </w:t>
      </w:r>
      <w:r w:rsidRPr="006B76A4">
        <w:rPr>
          <w:i/>
          <w:iCs/>
          <w:sz w:val="19"/>
          <w:szCs w:val="19"/>
          <w:lang w:val="fr-FR"/>
        </w:rPr>
        <w:t xml:space="preserve">La structure des révolutions scientifiques, op. </w:t>
      </w:r>
      <w:proofErr w:type="spellStart"/>
      <w:proofErr w:type="gramStart"/>
      <w:r w:rsidRPr="006B76A4">
        <w:rPr>
          <w:i/>
          <w:iCs/>
          <w:sz w:val="19"/>
          <w:szCs w:val="19"/>
          <w:lang w:val="fr-FR"/>
        </w:rPr>
        <w:t>cit</w:t>
      </w:r>
      <w:proofErr w:type="spellEnd"/>
      <w:proofErr w:type="gramEnd"/>
      <w:r w:rsidRPr="006B76A4">
        <w:rPr>
          <w:i/>
          <w:iCs/>
          <w:sz w:val="19"/>
          <w:szCs w:val="19"/>
          <w:lang w:val="fr-FR"/>
        </w:rPr>
        <w:t>.</w:t>
      </w:r>
      <w:r w:rsidRPr="006B76A4">
        <w:rPr>
          <w:sz w:val="19"/>
          <w:szCs w:val="19"/>
          <w:lang w:val="fr-FR"/>
        </w:rPr>
        <w:t>, p. 238.</w:t>
      </w:r>
    </w:p>
  </w:footnote>
  <w:footnote w:id="5">
    <w:p w14:paraId="1D7D6CBF" w14:textId="77777777" w:rsidR="00E90DF6" w:rsidRPr="006B76A4" w:rsidRDefault="00E90DF6" w:rsidP="000917D7">
      <w:pPr>
        <w:pStyle w:val="Testonotaapidipagina"/>
        <w:jc w:val="both"/>
        <w:rPr>
          <w:sz w:val="19"/>
          <w:szCs w:val="19"/>
          <w:lang w:val="fr-FR"/>
        </w:rPr>
      </w:pPr>
      <w:r w:rsidRPr="006B76A4">
        <w:rPr>
          <w:rStyle w:val="Rimandonotaapidipagina"/>
          <w:sz w:val="19"/>
          <w:szCs w:val="19"/>
        </w:rPr>
        <w:footnoteRef/>
      </w:r>
      <w:r w:rsidRPr="006B76A4">
        <w:rPr>
          <w:sz w:val="19"/>
          <w:szCs w:val="19"/>
          <w:lang w:val="fr-FR"/>
        </w:rPr>
        <w:t xml:space="preserve"> David J. </w:t>
      </w:r>
      <w:r w:rsidRPr="006B76A4">
        <w:rPr>
          <w:rFonts w:cs="Times New Roman"/>
          <w:smallCaps/>
          <w:sz w:val="19"/>
          <w:szCs w:val="19"/>
          <w:lang w:val="fr-FR"/>
        </w:rPr>
        <w:t>Bosch</w:t>
      </w:r>
      <w:r w:rsidRPr="006B76A4">
        <w:rPr>
          <w:sz w:val="19"/>
          <w:szCs w:val="19"/>
          <w:lang w:val="fr-FR"/>
        </w:rPr>
        <w:t xml:space="preserve">, </w:t>
      </w:r>
      <w:r w:rsidRPr="006B76A4">
        <w:rPr>
          <w:i/>
          <w:iCs/>
          <w:sz w:val="19"/>
          <w:szCs w:val="19"/>
          <w:lang w:val="fr-FR"/>
        </w:rPr>
        <w:t xml:space="preserve">Dynamique de la mission chrétienne, op. </w:t>
      </w:r>
      <w:proofErr w:type="spellStart"/>
      <w:proofErr w:type="gramStart"/>
      <w:r w:rsidRPr="006B76A4">
        <w:rPr>
          <w:i/>
          <w:iCs/>
          <w:sz w:val="19"/>
          <w:szCs w:val="19"/>
          <w:lang w:val="fr-FR"/>
        </w:rPr>
        <w:t>cit</w:t>
      </w:r>
      <w:proofErr w:type="spellEnd"/>
      <w:proofErr w:type="gramEnd"/>
      <w:r w:rsidRPr="006B76A4">
        <w:rPr>
          <w:i/>
          <w:iCs/>
          <w:sz w:val="19"/>
          <w:szCs w:val="19"/>
          <w:lang w:val="fr-FR"/>
        </w:rPr>
        <w:t>.</w:t>
      </w:r>
      <w:r w:rsidRPr="006B76A4">
        <w:rPr>
          <w:sz w:val="19"/>
          <w:szCs w:val="19"/>
          <w:lang w:val="fr-FR"/>
        </w:rPr>
        <w:t>, p. 241-242.</w:t>
      </w:r>
    </w:p>
  </w:footnote>
  <w:footnote w:id="6">
    <w:p w14:paraId="6FC19B00" w14:textId="77777777" w:rsidR="00E90DF6" w:rsidRPr="006B76A4" w:rsidRDefault="00E90DF6" w:rsidP="000917D7">
      <w:pPr>
        <w:pStyle w:val="Testonotaapidipagina"/>
        <w:jc w:val="both"/>
        <w:rPr>
          <w:sz w:val="19"/>
          <w:szCs w:val="19"/>
          <w:lang w:val="fr-FR"/>
        </w:rPr>
      </w:pPr>
      <w:r w:rsidRPr="006B76A4">
        <w:rPr>
          <w:rStyle w:val="Rimandonotaapidipagina"/>
          <w:sz w:val="19"/>
          <w:szCs w:val="19"/>
        </w:rPr>
        <w:footnoteRef/>
      </w:r>
      <w:r w:rsidRPr="006B76A4">
        <w:rPr>
          <w:sz w:val="19"/>
          <w:szCs w:val="19"/>
          <w:lang w:val="en-GB"/>
        </w:rPr>
        <w:t xml:space="preserve"> Avery Dulles, Models of Church. </w:t>
      </w:r>
      <w:r w:rsidRPr="006B76A4">
        <w:rPr>
          <w:sz w:val="19"/>
          <w:szCs w:val="19"/>
          <w:lang w:val="fr-FR"/>
        </w:rPr>
        <w:t>Il reprendra cette même méthode de modélisation par typologie dans un autre livre sur la révélation.</w:t>
      </w:r>
    </w:p>
  </w:footnote>
  <w:footnote w:id="7">
    <w:p w14:paraId="71643101" w14:textId="77777777" w:rsidR="00E90DF6" w:rsidRPr="006B76A4" w:rsidRDefault="00E90DF6" w:rsidP="000917D7">
      <w:pPr>
        <w:pStyle w:val="Testonotaapidipagina"/>
        <w:jc w:val="both"/>
        <w:rPr>
          <w:sz w:val="19"/>
          <w:szCs w:val="19"/>
          <w:lang w:val="en-GB"/>
        </w:rPr>
      </w:pPr>
      <w:r w:rsidRPr="006B76A4">
        <w:rPr>
          <w:rStyle w:val="Rimandonotaapidipagina"/>
          <w:sz w:val="19"/>
          <w:szCs w:val="19"/>
        </w:rPr>
        <w:footnoteRef/>
      </w:r>
      <w:r w:rsidRPr="006B76A4">
        <w:rPr>
          <w:sz w:val="19"/>
          <w:szCs w:val="19"/>
          <w:lang w:val="en-GB"/>
        </w:rPr>
        <w:t xml:space="preserve"> H. Richard Niebuhr, Christ and culture,</w:t>
      </w:r>
    </w:p>
  </w:footnote>
  <w:footnote w:id="8">
    <w:p w14:paraId="2BB8E3AF" w14:textId="77777777" w:rsidR="00E90DF6" w:rsidRPr="006B76A4" w:rsidRDefault="00E90DF6" w:rsidP="000917D7">
      <w:pPr>
        <w:pStyle w:val="Testonotaapidipagina"/>
        <w:jc w:val="both"/>
        <w:rPr>
          <w:sz w:val="19"/>
          <w:szCs w:val="19"/>
          <w:lang w:val="fr-FR"/>
        </w:rPr>
      </w:pPr>
      <w:r w:rsidRPr="006B76A4">
        <w:rPr>
          <w:rStyle w:val="Rimandonotaapidipagina"/>
          <w:sz w:val="19"/>
          <w:szCs w:val="19"/>
        </w:rPr>
        <w:footnoteRef/>
      </w:r>
      <w:r w:rsidRPr="006B76A4">
        <w:rPr>
          <w:sz w:val="19"/>
          <w:szCs w:val="19"/>
          <w:lang w:val="fr-FR"/>
        </w:rPr>
        <w:t xml:space="preserve"> Ernst Troeltsch, Die </w:t>
      </w:r>
      <w:proofErr w:type="spellStart"/>
      <w:r w:rsidRPr="006B76A4">
        <w:rPr>
          <w:sz w:val="19"/>
          <w:szCs w:val="19"/>
          <w:lang w:val="fr-FR"/>
        </w:rPr>
        <w:t>Sozialllehren</w:t>
      </w:r>
      <w:proofErr w:type="spellEnd"/>
    </w:p>
  </w:footnote>
  <w:footnote w:id="9">
    <w:p w14:paraId="6F036ED6" w14:textId="77777777" w:rsidR="00E90DF6" w:rsidRPr="006B76A4" w:rsidRDefault="00E90DF6" w:rsidP="000917D7">
      <w:pPr>
        <w:pStyle w:val="Testonotaapidipagina"/>
        <w:jc w:val="both"/>
        <w:rPr>
          <w:sz w:val="19"/>
          <w:szCs w:val="19"/>
          <w:lang w:val="fr-FR"/>
        </w:rPr>
      </w:pPr>
      <w:r w:rsidRPr="006B76A4">
        <w:rPr>
          <w:rStyle w:val="Rimandonotaapidipagina"/>
          <w:sz w:val="19"/>
          <w:szCs w:val="19"/>
        </w:rPr>
        <w:footnoteRef/>
      </w:r>
      <w:r w:rsidRPr="006B76A4">
        <w:rPr>
          <w:sz w:val="19"/>
          <w:szCs w:val="19"/>
          <w:lang w:val="fr-FR"/>
        </w:rPr>
        <w:t xml:space="preserve"> David J. </w:t>
      </w:r>
      <w:r w:rsidRPr="006B76A4">
        <w:rPr>
          <w:rFonts w:cs="Times New Roman"/>
          <w:smallCaps/>
          <w:sz w:val="19"/>
          <w:szCs w:val="19"/>
          <w:lang w:val="fr-FR"/>
        </w:rPr>
        <w:t>Bosch</w:t>
      </w:r>
      <w:r w:rsidRPr="006B76A4">
        <w:rPr>
          <w:sz w:val="19"/>
          <w:szCs w:val="19"/>
          <w:lang w:val="fr-FR"/>
        </w:rPr>
        <w:t xml:space="preserve">, </w:t>
      </w:r>
      <w:r w:rsidRPr="006B76A4">
        <w:rPr>
          <w:i/>
          <w:iCs/>
          <w:sz w:val="19"/>
          <w:szCs w:val="19"/>
          <w:lang w:val="fr-FR"/>
        </w:rPr>
        <w:t xml:space="preserve">Dynamique de la mission chrétienne, op. </w:t>
      </w:r>
      <w:proofErr w:type="spellStart"/>
      <w:proofErr w:type="gramStart"/>
      <w:r w:rsidRPr="006B76A4">
        <w:rPr>
          <w:i/>
          <w:iCs/>
          <w:sz w:val="19"/>
          <w:szCs w:val="19"/>
          <w:lang w:val="fr-FR"/>
        </w:rPr>
        <w:t>cit</w:t>
      </w:r>
      <w:proofErr w:type="spellEnd"/>
      <w:proofErr w:type="gramEnd"/>
      <w:r w:rsidRPr="006B76A4">
        <w:rPr>
          <w:i/>
          <w:iCs/>
          <w:sz w:val="19"/>
          <w:szCs w:val="19"/>
          <w:lang w:val="fr-FR"/>
        </w:rPr>
        <w:t>.</w:t>
      </w:r>
      <w:r w:rsidRPr="006B76A4">
        <w:rPr>
          <w:sz w:val="19"/>
          <w:szCs w:val="19"/>
          <w:lang w:val="fr-FR"/>
        </w:rPr>
        <w:t>, p. 285.</w:t>
      </w:r>
    </w:p>
  </w:footnote>
  <w:footnote w:id="10">
    <w:p w14:paraId="71C005C5" w14:textId="77777777" w:rsidR="00E90DF6" w:rsidRPr="006B76A4" w:rsidRDefault="00E90DF6" w:rsidP="000917D7">
      <w:pPr>
        <w:pStyle w:val="Testonotaapidipagina"/>
        <w:jc w:val="both"/>
        <w:rPr>
          <w:sz w:val="19"/>
          <w:szCs w:val="19"/>
          <w:lang w:val="fr-FR"/>
        </w:rPr>
      </w:pPr>
      <w:r w:rsidRPr="006B76A4">
        <w:rPr>
          <w:rStyle w:val="Rimandonotaapidipagina"/>
          <w:sz w:val="19"/>
          <w:szCs w:val="19"/>
        </w:rPr>
        <w:footnoteRef/>
      </w:r>
      <w:r w:rsidRPr="006B76A4">
        <w:rPr>
          <w:sz w:val="19"/>
          <w:szCs w:val="19"/>
          <w:lang w:val="fr-FR"/>
        </w:rPr>
        <w:t xml:space="preserve"> </w:t>
      </w:r>
      <w:r w:rsidRPr="006B76A4">
        <w:rPr>
          <w:i/>
          <w:iCs/>
          <w:sz w:val="19"/>
          <w:szCs w:val="19"/>
          <w:lang w:val="fr-FR"/>
        </w:rPr>
        <w:t>Id</w:t>
      </w:r>
      <w:r w:rsidRPr="006B76A4">
        <w:rPr>
          <w:sz w:val="19"/>
          <w:szCs w:val="19"/>
          <w:lang w:val="fr-FR"/>
        </w:rPr>
        <w:t>., p. 317.</w:t>
      </w:r>
    </w:p>
  </w:footnote>
  <w:footnote w:id="11">
    <w:p w14:paraId="6EAA447C" w14:textId="77777777" w:rsidR="00E90DF6" w:rsidRPr="006B76A4" w:rsidRDefault="00E90DF6" w:rsidP="000917D7">
      <w:pPr>
        <w:pStyle w:val="Testonotaapidipagina"/>
        <w:jc w:val="both"/>
        <w:rPr>
          <w:sz w:val="19"/>
          <w:szCs w:val="19"/>
          <w:lang w:val="fr-FR"/>
        </w:rPr>
      </w:pPr>
      <w:r w:rsidRPr="006B76A4">
        <w:rPr>
          <w:rStyle w:val="Rimandonotaapidipagina"/>
          <w:sz w:val="19"/>
          <w:szCs w:val="19"/>
        </w:rPr>
        <w:footnoteRef/>
      </w:r>
      <w:r w:rsidRPr="006B76A4">
        <w:rPr>
          <w:sz w:val="19"/>
          <w:szCs w:val="19"/>
          <w:lang w:val="fr-FR"/>
        </w:rPr>
        <w:t xml:space="preserve"> </w:t>
      </w:r>
      <w:r w:rsidRPr="006B76A4">
        <w:rPr>
          <w:i/>
          <w:iCs/>
          <w:sz w:val="19"/>
          <w:szCs w:val="19"/>
          <w:lang w:val="fr-FR"/>
        </w:rPr>
        <w:t>Id</w:t>
      </w:r>
      <w:r w:rsidRPr="006B76A4">
        <w:rPr>
          <w:sz w:val="19"/>
          <w:szCs w:val="19"/>
          <w:lang w:val="fr-FR"/>
        </w:rPr>
        <w:t>., p. 467.</w:t>
      </w:r>
    </w:p>
  </w:footnote>
  <w:footnote w:id="12">
    <w:p w14:paraId="151234DF" w14:textId="77777777" w:rsidR="00E90DF6" w:rsidRPr="006B76A4" w:rsidRDefault="00E90DF6" w:rsidP="000917D7">
      <w:pPr>
        <w:pStyle w:val="Testonotaapidipagina"/>
        <w:jc w:val="both"/>
        <w:rPr>
          <w:sz w:val="19"/>
          <w:szCs w:val="19"/>
          <w:lang w:val="fr-FR"/>
        </w:rPr>
      </w:pPr>
      <w:r w:rsidRPr="006B76A4">
        <w:rPr>
          <w:rStyle w:val="Rimandonotaapidipagina"/>
          <w:sz w:val="19"/>
          <w:szCs w:val="19"/>
        </w:rPr>
        <w:footnoteRef/>
      </w:r>
      <w:r w:rsidRPr="006B76A4">
        <w:rPr>
          <w:sz w:val="19"/>
          <w:szCs w:val="19"/>
          <w:lang w:val="fr-FR"/>
        </w:rPr>
        <w:t xml:space="preserve"> Cité par D. Bosch, </w:t>
      </w:r>
      <w:r w:rsidRPr="006B76A4">
        <w:rPr>
          <w:i/>
          <w:iCs/>
          <w:sz w:val="19"/>
          <w:szCs w:val="19"/>
          <w:lang w:val="fr-FR"/>
        </w:rPr>
        <w:t>Id</w:t>
      </w:r>
      <w:r w:rsidRPr="006B76A4">
        <w:rPr>
          <w:sz w:val="19"/>
          <w:szCs w:val="19"/>
          <w:lang w:val="fr-FR"/>
        </w:rPr>
        <w:t>., p. 507.</w:t>
      </w:r>
    </w:p>
  </w:footnote>
  <w:footnote w:id="13">
    <w:p w14:paraId="7683112C" w14:textId="77777777" w:rsidR="00E90DF6" w:rsidRPr="006B76A4" w:rsidRDefault="00E90DF6" w:rsidP="000917D7">
      <w:pPr>
        <w:pStyle w:val="Testonotaapidipagina"/>
        <w:jc w:val="both"/>
        <w:rPr>
          <w:sz w:val="19"/>
          <w:szCs w:val="19"/>
          <w:lang w:val="fr-FR"/>
        </w:rPr>
      </w:pPr>
      <w:r w:rsidRPr="006B76A4">
        <w:rPr>
          <w:rStyle w:val="Rimandonotaapidipagina"/>
          <w:sz w:val="19"/>
          <w:szCs w:val="19"/>
        </w:rPr>
        <w:footnoteRef/>
      </w:r>
      <w:r w:rsidRPr="006B76A4">
        <w:rPr>
          <w:sz w:val="19"/>
          <w:szCs w:val="19"/>
          <w:lang w:val="fr-FR"/>
        </w:rPr>
        <w:t xml:space="preserve"> </w:t>
      </w:r>
      <w:r w:rsidRPr="006B76A4">
        <w:rPr>
          <w:i/>
          <w:iCs/>
          <w:sz w:val="19"/>
          <w:szCs w:val="19"/>
          <w:lang w:val="fr-FR"/>
        </w:rPr>
        <w:t>Id</w:t>
      </w:r>
      <w:r w:rsidRPr="006B76A4">
        <w:rPr>
          <w:sz w:val="19"/>
          <w:szCs w:val="19"/>
          <w:lang w:val="fr-FR"/>
        </w:rPr>
        <w:t>., p. 565.</w:t>
      </w:r>
    </w:p>
  </w:footnote>
  <w:footnote w:id="14">
    <w:p w14:paraId="1D36ADBD" w14:textId="77777777" w:rsidR="00E90DF6" w:rsidRPr="006B76A4" w:rsidRDefault="00E90DF6" w:rsidP="000917D7">
      <w:pPr>
        <w:pStyle w:val="Testonotaapidipagina"/>
        <w:jc w:val="both"/>
        <w:rPr>
          <w:sz w:val="19"/>
          <w:szCs w:val="19"/>
          <w:lang w:val="fr-FR"/>
        </w:rPr>
      </w:pPr>
      <w:r w:rsidRPr="006B76A4">
        <w:rPr>
          <w:rStyle w:val="Rimandonotaapidipagina"/>
          <w:sz w:val="19"/>
          <w:szCs w:val="19"/>
        </w:rPr>
        <w:footnoteRef/>
      </w:r>
      <w:r w:rsidRPr="006B76A4">
        <w:rPr>
          <w:sz w:val="19"/>
          <w:szCs w:val="19"/>
          <w:lang w:val="fr-FR"/>
        </w:rPr>
        <w:t xml:space="preserve"> En réalité, </w:t>
      </w:r>
      <w:r w:rsidRPr="006B76A4">
        <w:rPr>
          <w:i/>
          <w:iCs/>
          <w:sz w:val="19"/>
          <w:szCs w:val="19"/>
          <w:lang w:val="fr-FR"/>
        </w:rPr>
        <w:t>Ad gentes</w:t>
      </w:r>
      <w:r w:rsidRPr="006B76A4">
        <w:rPr>
          <w:sz w:val="19"/>
          <w:szCs w:val="19"/>
          <w:lang w:val="fr-FR"/>
        </w:rPr>
        <w:t xml:space="preserve"> 14 fait une seule référence à </w:t>
      </w:r>
      <w:proofErr w:type="spellStart"/>
      <w:r w:rsidRPr="006B76A4">
        <w:rPr>
          <w:i/>
          <w:iCs/>
          <w:sz w:val="19"/>
          <w:szCs w:val="19"/>
          <w:lang w:val="fr-FR"/>
        </w:rPr>
        <w:t>Gaudium</w:t>
      </w:r>
      <w:proofErr w:type="spellEnd"/>
      <w:r w:rsidRPr="006B76A4">
        <w:rPr>
          <w:i/>
          <w:iCs/>
          <w:sz w:val="19"/>
          <w:szCs w:val="19"/>
          <w:lang w:val="fr-FR"/>
        </w:rPr>
        <w:t xml:space="preserve"> et </w:t>
      </w:r>
      <w:proofErr w:type="spellStart"/>
      <w:r w:rsidRPr="006B76A4">
        <w:rPr>
          <w:i/>
          <w:iCs/>
          <w:sz w:val="19"/>
          <w:szCs w:val="19"/>
          <w:lang w:val="fr-FR"/>
        </w:rPr>
        <w:t>spes</w:t>
      </w:r>
      <w:proofErr w:type="spellEnd"/>
      <w:r w:rsidRPr="006B76A4">
        <w:rPr>
          <w:sz w:val="19"/>
          <w:szCs w:val="19"/>
          <w:lang w:val="fr-FR"/>
        </w:rPr>
        <w:t xml:space="preserve">, quand il est question de l’interdiction de tout prosélytisme, mais aussi le refus de toute « vexations injustes » qui détournent de la foi chrétienne. Les rédacteurs du Décret sur la mission renvoient ici à </w:t>
      </w:r>
      <w:proofErr w:type="spellStart"/>
      <w:r w:rsidRPr="006B76A4">
        <w:rPr>
          <w:i/>
          <w:iCs/>
          <w:sz w:val="19"/>
          <w:szCs w:val="19"/>
          <w:lang w:val="fr-FR"/>
        </w:rPr>
        <w:t>Dignitatis</w:t>
      </w:r>
      <w:proofErr w:type="spellEnd"/>
      <w:r w:rsidRPr="006B76A4">
        <w:rPr>
          <w:i/>
          <w:iCs/>
          <w:sz w:val="19"/>
          <w:szCs w:val="19"/>
          <w:lang w:val="fr-FR"/>
        </w:rPr>
        <w:t xml:space="preserve"> </w:t>
      </w:r>
      <w:proofErr w:type="spellStart"/>
      <w:r w:rsidRPr="006B76A4">
        <w:rPr>
          <w:i/>
          <w:iCs/>
          <w:sz w:val="19"/>
          <w:szCs w:val="19"/>
          <w:lang w:val="fr-FR"/>
        </w:rPr>
        <w:t>humanae</w:t>
      </w:r>
      <w:proofErr w:type="spellEnd"/>
      <w:r w:rsidRPr="006B76A4">
        <w:rPr>
          <w:sz w:val="19"/>
          <w:szCs w:val="19"/>
          <w:lang w:val="fr-FR"/>
        </w:rPr>
        <w:t xml:space="preserve">, ainsi qu’au fameux numéro 21 de </w:t>
      </w:r>
      <w:proofErr w:type="spellStart"/>
      <w:r w:rsidRPr="006B76A4">
        <w:rPr>
          <w:i/>
          <w:iCs/>
          <w:sz w:val="19"/>
          <w:szCs w:val="19"/>
          <w:lang w:val="fr-FR"/>
        </w:rPr>
        <w:t>Gaudium</w:t>
      </w:r>
      <w:proofErr w:type="spellEnd"/>
      <w:r w:rsidRPr="006B76A4">
        <w:rPr>
          <w:i/>
          <w:iCs/>
          <w:sz w:val="19"/>
          <w:szCs w:val="19"/>
          <w:lang w:val="fr-FR"/>
        </w:rPr>
        <w:t xml:space="preserve"> et </w:t>
      </w:r>
      <w:proofErr w:type="spellStart"/>
      <w:r w:rsidRPr="006B76A4">
        <w:rPr>
          <w:i/>
          <w:iCs/>
          <w:sz w:val="19"/>
          <w:szCs w:val="19"/>
          <w:lang w:val="fr-FR"/>
        </w:rPr>
        <w:t>spes</w:t>
      </w:r>
      <w:proofErr w:type="spellEnd"/>
      <w:r w:rsidRPr="006B76A4">
        <w:rPr>
          <w:sz w:val="19"/>
          <w:szCs w:val="19"/>
          <w:lang w:val="fr-FR"/>
        </w:rPr>
        <w:t xml:space="preserve"> sur l’athéisme.</w:t>
      </w:r>
    </w:p>
  </w:footnote>
  <w:footnote w:id="15">
    <w:p w14:paraId="55B3DCBD" w14:textId="77777777" w:rsidR="00E90DF6" w:rsidRPr="006B76A4" w:rsidRDefault="00E90DF6" w:rsidP="000917D7">
      <w:pPr>
        <w:pStyle w:val="Testonotaapidipagina"/>
        <w:jc w:val="both"/>
        <w:rPr>
          <w:sz w:val="19"/>
          <w:szCs w:val="19"/>
          <w:lang w:val="fr-FR"/>
        </w:rPr>
      </w:pPr>
      <w:r w:rsidRPr="006B76A4">
        <w:rPr>
          <w:rStyle w:val="Rimandonotaapidipagina"/>
          <w:sz w:val="19"/>
          <w:szCs w:val="19"/>
        </w:rPr>
        <w:footnoteRef/>
      </w:r>
      <w:r w:rsidRPr="006B76A4">
        <w:rPr>
          <w:sz w:val="19"/>
          <w:szCs w:val="19"/>
          <w:lang w:val="fr-FR"/>
        </w:rPr>
        <w:t xml:space="preserve"> Yves </w:t>
      </w:r>
      <w:proofErr w:type="spellStart"/>
      <w:r w:rsidRPr="006B76A4">
        <w:rPr>
          <w:rFonts w:cs="Times New Roman"/>
          <w:smallCaps/>
          <w:sz w:val="19"/>
          <w:szCs w:val="19"/>
          <w:lang w:val="fr-FR"/>
        </w:rPr>
        <w:t>Congar</w:t>
      </w:r>
      <w:proofErr w:type="spellEnd"/>
      <w:r w:rsidRPr="006B76A4">
        <w:rPr>
          <w:sz w:val="19"/>
          <w:szCs w:val="19"/>
          <w:lang w:val="fr-FR"/>
        </w:rPr>
        <w:t xml:space="preserve">, « Le rôle de l’Église dans le monde de ce temps », in Yves </w:t>
      </w:r>
      <w:proofErr w:type="spellStart"/>
      <w:r w:rsidRPr="006B76A4">
        <w:rPr>
          <w:sz w:val="19"/>
          <w:szCs w:val="19"/>
          <w:lang w:val="fr-FR"/>
        </w:rPr>
        <w:t>Congar</w:t>
      </w:r>
      <w:proofErr w:type="spellEnd"/>
      <w:r w:rsidRPr="006B76A4">
        <w:rPr>
          <w:sz w:val="19"/>
          <w:szCs w:val="19"/>
          <w:lang w:val="fr-FR"/>
        </w:rPr>
        <w:t xml:space="preserve"> et Michel </w:t>
      </w:r>
      <w:proofErr w:type="spellStart"/>
      <w:r w:rsidRPr="006B76A4">
        <w:rPr>
          <w:sz w:val="19"/>
          <w:szCs w:val="19"/>
          <w:lang w:val="fr-FR"/>
        </w:rPr>
        <w:t>Peuchmaurd</w:t>
      </w:r>
      <w:proofErr w:type="spellEnd"/>
      <w:r w:rsidRPr="006B76A4">
        <w:rPr>
          <w:sz w:val="19"/>
          <w:szCs w:val="19"/>
          <w:lang w:val="fr-FR"/>
        </w:rPr>
        <w:t xml:space="preserve"> (</w:t>
      </w:r>
      <w:proofErr w:type="spellStart"/>
      <w:r w:rsidRPr="006B76A4">
        <w:rPr>
          <w:sz w:val="19"/>
          <w:szCs w:val="19"/>
          <w:lang w:val="fr-FR"/>
        </w:rPr>
        <w:t>dir</w:t>
      </w:r>
      <w:proofErr w:type="spellEnd"/>
      <w:r w:rsidRPr="006B76A4">
        <w:rPr>
          <w:sz w:val="19"/>
          <w:szCs w:val="19"/>
          <w:lang w:val="fr-FR"/>
        </w:rPr>
        <w:t xml:space="preserve">.), </w:t>
      </w:r>
      <w:r w:rsidRPr="006B76A4">
        <w:rPr>
          <w:i/>
          <w:iCs/>
          <w:sz w:val="19"/>
          <w:szCs w:val="19"/>
          <w:lang w:val="fr-FR"/>
        </w:rPr>
        <w:t>L’Église dans le monde de ce temps. Constitution pastorale</w:t>
      </w:r>
      <w:r w:rsidRPr="006B76A4">
        <w:rPr>
          <w:sz w:val="19"/>
          <w:szCs w:val="19"/>
          <w:lang w:val="fr-FR"/>
        </w:rPr>
        <w:t xml:space="preserve"> </w:t>
      </w:r>
      <w:proofErr w:type="spellStart"/>
      <w:r w:rsidRPr="006B76A4">
        <w:rPr>
          <w:sz w:val="19"/>
          <w:szCs w:val="19"/>
          <w:lang w:val="fr-FR"/>
        </w:rPr>
        <w:t>Gaudium</w:t>
      </w:r>
      <w:proofErr w:type="spellEnd"/>
      <w:r w:rsidRPr="006B76A4">
        <w:rPr>
          <w:sz w:val="19"/>
          <w:szCs w:val="19"/>
          <w:lang w:val="fr-FR"/>
        </w:rPr>
        <w:t xml:space="preserve"> et </w:t>
      </w:r>
      <w:proofErr w:type="spellStart"/>
      <w:r w:rsidRPr="006B76A4">
        <w:rPr>
          <w:sz w:val="19"/>
          <w:szCs w:val="19"/>
          <w:lang w:val="fr-FR"/>
        </w:rPr>
        <w:t>spes</w:t>
      </w:r>
      <w:proofErr w:type="spellEnd"/>
      <w:r w:rsidRPr="006B76A4">
        <w:rPr>
          <w:sz w:val="19"/>
          <w:szCs w:val="19"/>
          <w:lang w:val="fr-FR"/>
        </w:rPr>
        <w:t>. Tome 2, coll. « </w:t>
      </w:r>
      <w:proofErr w:type="spellStart"/>
      <w:r w:rsidRPr="006B76A4">
        <w:rPr>
          <w:i/>
          <w:iCs/>
          <w:sz w:val="19"/>
          <w:szCs w:val="19"/>
          <w:lang w:val="fr-FR"/>
        </w:rPr>
        <w:t>Unam</w:t>
      </w:r>
      <w:proofErr w:type="spellEnd"/>
      <w:r w:rsidRPr="006B76A4">
        <w:rPr>
          <w:i/>
          <w:iCs/>
          <w:sz w:val="19"/>
          <w:szCs w:val="19"/>
          <w:lang w:val="fr-FR"/>
        </w:rPr>
        <w:t xml:space="preserve"> </w:t>
      </w:r>
      <w:proofErr w:type="spellStart"/>
      <w:r w:rsidRPr="006B76A4">
        <w:rPr>
          <w:i/>
          <w:iCs/>
          <w:sz w:val="19"/>
          <w:szCs w:val="19"/>
          <w:lang w:val="fr-FR"/>
        </w:rPr>
        <w:t>Sanctam</w:t>
      </w:r>
      <w:proofErr w:type="spellEnd"/>
      <w:r w:rsidRPr="006B76A4">
        <w:rPr>
          <w:sz w:val="19"/>
          <w:szCs w:val="19"/>
          <w:lang w:val="fr-FR"/>
        </w:rPr>
        <w:t> » 65b, Paris, Cerf, 1967, p. 324.</w:t>
      </w:r>
    </w:p>
  </w:footnote>
  <w:footnote w:id="16">
    <w:p w14:paraId="272FC5CC" w14:textId="13EE2327" w:rsidR="008E1FA8" w:rsidRPr="006B76A4" w:rsidRDefault="00E90DF6" w:rsidP="000917D7">
      <w:pPr>
        <w:pStyle w:val="Testonotaapidipagina"/>
        <w:jc w:val="both"/>
        <w:rPr>
          <w:sz w:val="19"/>
          <w:szCs w:val="19"/>
          <w:lang w:val="fr-FR"/>
        </w:rPr>
      </w:pPr>
      <w:r w:rsidRPr="006B76A4">
        <w:rPr>
          <w:rStyle w:val="Rimandonotaapidipagina"/>
          <w:sz w:val="19"/>
          <w:szCs w:val="19"/>
        </w:rPr>
        <w:footnoteRef/>
      </w:r>
      <w:r w:rsidR="000917D7" w:rsidRPr="006B76A4">
        <w:rPr>
          <w:sz w:val="19"/>
          <w:szCs w:val="19"/>
          <w:lang w:val="fr-FR"/>
        </w:rPr>
        <w:t xml:space="preserve"> </w:t>
      </w:r>
      <w:proofErr w:type="gramStart"/>
      <w:r w:rsidR="000917D7" w:rsidRPr="006B76A4">
        <w:rPr>
          <w:sz w:val="19"/>
          <w:szCs w:val="19"/>
          <w:lang w:val="fr-FR"/>
        </w:rPr>
        <w:t>«</w:t>
      </w:r>
      <w:proofErr w:type="spellStart"/>
      <w:r w:rsidR="008E1FA8" w:rsidRPr="006B76A4">
        <w:rPr>
          <w:sz w:val="19"/>
          <w:szCs w:val="19"/>
          <w:lang w:val="fr-FR"/>
        </w:rPr>
        <w:t>Perciò</w:t>
      </w:r>
      <w:proofErr w:type="spellEnd"/>
      <w:proofErr w:type="gramEnd"/>
      <w:r w:rsidR="008E1FA8" w:rsidRPr="006B76A4">
        <w:rPr>
          <w:sz w:val="19"/>
          <w:szCs w:val="19"/>
          <w:lang w:val="fr-FR"/>
        </w:rPr>
        <w:t xml:space="preserve"> </w:t>
      </w:r>
      <w:proofErr w:type="spellStart"/>
      <w:r w:rsidR="008E1FA8" w:rsidRPr="006B76A4">
        <w:rPr>
          <w:sz w:val="19"/>
          <w:szCs w:val="19"/>
          <w:lang w:val="fr-FR"/>
        </w:rPr>
        <w:t>queste</w:t>
      </w:r>
      <w:proofErr w:type="spellEnd"/>
      <w:r w:rsidR="008E1FA8" w:rsidRPr="006B76A4">
        <w:rPr>
          <w:sz w:val="19"/>
          <w:szCs w:val="19"/>
          <w:lang w:val="fr-FR"/>
        </w:rPr>
        <w:t xml:space="preserve"> </w:t>
      </w:r>
      <w:proofErr w:type="spellStart"/>
      <w:r w:rsidR="008E1FA8" w:rsidRPr="006B76A4">
        <w:rPr>
          <w:sz w:val="19"/>
          <w:szCs w:val="19"/>
          <w:lang w:val="fr-FR"/>
        </w:rPr>
        <w:t>Chiese</w:t>
      </w:r>
      <w:proofErr w:type="spellEnd"/>
      <w:r w:rsidR="008E1FA8" w:rsidRPr="006B76A4">
        <w:rPr>
          <w:sz w:val="19"/>
          <w:szCs w:val="19"/>
          <w:lang w:val="fr-FR"/>
        </w:rPr>
        <w:t xml:space="preserve"> e comunità separate, quantunque crediamo abbiano delle carenze, nel mistero della salvezza non son affatto spoglie di significato e di valore. Lo </w:t>
      </w:r>
      <w:proofErr w:type="spellStart"/>
      <w:r w:rsidR="008E1FA8" w:rsidRPr="006B76A4">
        <w:rPr>
          <w:sz w:val="19"/>
          <w:szCs w:val="19"/>
          <w:lang w:val="fr-FR"/>
        </w:rPr>
        <w:t>Spirito</w:t>
      </w:r>
      <w:proofErr w:type="spellEnd"/>
      <w:r w:rsidR="008E1FA8" w:rsidRPr="006B76A4">
        <w:rPr>
          <w:sz w:val="19"/>
          <w:szCs w:val="19"/>
          <w:lang w:val="fr-FR"/>
        </w:rPr>
        <w:t xml:space="preserve"> di Cristo </w:t>
      </w:r>
      <w:proofErr w:type="spellStart"/>
      <w:r w:rsidR="008E1FA8" w:rsidRPr="006B76A4">
        <w:rPr>
          <w:sz w:val="19"/>
          <w:szCs w:val="19"/>
          <w:lang w:val="fr-FR"/>
        </w:rPr>
        <w:t>infatti</w:t>
      </w:r>
      <w:proofErr w:type="spellEnd"/>
      <w:r w:rsidR="008E1FA8" w:rsidRPr="006B76A4">
        <w:rPr>
          <w:sz w:val="19"/>
          <w:szCs w:val="19"/>
          <w:lang w:val="fr-FR"/>
        </w:rPr>
        <w:t xml:space="preserve"> non </w:t>
      </w:r>
      <w:proofErr w:type="spellStart"/>
      <w:r w:rsidR="008E1FA8" w:rsidRPr="006B76A4">
        <w:rPr>
          <w:sz w:val="19"/>
          <w:szCs w:val="19"/>
          <w:lang w:val="fr-FR"/>
        </w:rPr>
        <w:t>ricusa</w:t>
      </w:r>
      <w:proofErr w:type="spellEnd"/>
      <w:r w:rsidR="008E1FA8" w:rsidRPr="006B76A4">
        <w:rPr>
          <w:sz w:val="19"/>
          <w:szCs w:val="19"/>
          <w:lang w:val="fr-FR"/>
        </w:rPr>
        <w:t xml:space="preserve"> di </w:t>
      </w:r>
      <w:proofErr w:type="spellStart"/>
      <w:r w:rsidR="008E1FA8" w:rsidRPr="006B76A4">
        <w:rPr>
          <w:sz w:val="19"/>
          <w:szCs w:val="19"/>
          <w:lang w:val="fr-FR"/>
        </w:rPr>
        <w:t>servirsi</w:t>
      </w:r>
      <w:proofErr w:type="spellEnd"/>
      <w:r w:rsidR="008E1FA8" w:rsidRPr="006B76A4">
        <w:rPr>
          <w:sz w:val="19"/>
          <w:szCs w:val="19"/>
          <w:lang w:val="fr-FR"/>
        </w:rPr>
        <w:t xml:space="preserve"> di esse come di </w:t>
      </w:r>
      <w:proofErr w:type="spellStart"/>
      <w:r w:rsidR="008E1FA8" w:rsidRPr="006B76A4">
        <w:rPr>
          <w:sz w:val="19"/>
          <w:szCs w:val="19"/>
          <w:lang w:val="fr-FR"/>
        </w:rPr>
        <w:t>strumenti</w:t>
      </w:r>
      <w:proofErr w:type="spellEnd"/>
      <w:r w:rsidR="008E1FA8" w:rsidRPr="006B76A4">
        <w:rPr>
          <w:sz w:val="19"/>
          <w:szCs w:val="19"/>
          <w:lang w:val="fr-FR"/>
        </w:rPr>
        <w:t xml:space="preserve"> di </w:t>
      </w:r>
      <w:proofErr w:type="spellStart"/>
      <w:r w:rsidR="008E1FA8" w:rsidRPr="006B76A4">
        <w:rPr>
          <w:sz w:val="19"/>
          <w:szCs w:val="19"/>
          <w:lang w:val="fr-FR"/>
        </w:rPr>
        <w:t>salvezza</w:t>
      </w:r>
      <w:proofErr w:type="spellEnd"/>
      <w:r w:rsidR="008E1FA8" w:rsidRPr="006B76A4">
        <w:rPr>
          <w:sz w:val="19"/>
          <w:szCs w:val="19"/>
          <w:lang w:val="fr-FR"/>
        </w:rPr>
        <w:t xml:space="preserve">, la </w:t>
      </w:r>
      <w:proofErr w:type="spellStart"/>
      <w:r w:rsidR="008E1FA8" w:rsidRPr="006B76A4">
        <w:rPr>
          <w:sz w:val="19"/>
          <w:szCs w:val="19"/>
          <w:lang w:val="fr-FR"/>
        </w:rPr>
        <w:t>cui</w:t>
      </w:r>
      <w:proofErr w:type="spellEnd"/>
      <w:r w:rsidR="008E1FA8" w:rsidRPr="006B76A4">
        <w:rPr>
          <w:sz w:val="19"/>
          <w:szCs w:val="19"/>
          <w:lang w:val="fr-FR"/>
        </w:rPr>
        <w:t xml:space="preserve"> </w:t>
      </w:r>
      <w:proofErr w:type="spellStart"/>
      <w:r w:rsidR="008E1FA8" w:rsidRPr="006B76A4">
        <w:rPr>
          <w:sz w:val="19"/>
          <w:szCs w:val="19"/>
          <w:lang w:val="fr-FR"/>
        </w:rPr>
        <w:t>forza</w:t>
      </w:r>
      <w:proofErr w:type="spellEnd"/>
      <w:r w:rsidR="008E1FA8" w:rsidRPr="006B76A4">
        <w:rPr>
          <w:sz w:val="19"/>
          <w:szCs w:val="19"/>
          <w:lang w:val="fr-FR"/>
        </w:rPr>
        <w:t xml:space="preserve"> </w:t>
      </w:r>
      <w:proofErr w:type="spellStart"/>
      <w:r w:rsidR="008E1FA8" w:rsidRPr="006B76A4">
        <w:rPr>
          <w:sz w:val="19"/>
          <w:szCs w:val="19"/>
          <w:lang w:val="fr-FR"/>
        </w:rPr>
        <w:t>deriva</w:t>
      </w:r>
      <w:proofErr w:type="spellEnd"/>
      <w:r w:rsidR="008E1FA8" w:rsidRPr="006B76A4">
        <w:rPr>
          <w:sz w:val="19"/>
          <w:szCs w:val="19"/>
          <w:lang w:val="fr-FR"/>
        </w:rPr>
        <w:t xml:space="preserve"> dalla </w:t>
      </w:r>
      <w:proofErr w:type="spellStart"/>
      <w:r w:rsidR="008E1FA8" w:rsidRPr="006B76A4">
        <w:rPr>
          <w:sz w:val="19"/>
          <w:szCs w:val="19"/>
          <w:lang w:val="fr-FR"/>
        </w:rPr>
        <w:t>stessa</w:t>
      </w:r>
      <w:proofErr w:type="spellEnd"/>
      <w:r w:rsidR="008E1FA8" w:rsidRPr="006B76A4">
        <w:rPr>
          <w:sz w:val="19"/>
          <w:szCs w:val="19"/>
          <w:lang w:val="fr-FR"/>
        </w:rPr>
        <w:t xml:space="preserve"> </w:t>
      </w:r>
      <w:proofErr w:type="spellStart"/>
      <w:r w:rsidR="008E1FA8" w:rsidRPr="006B76A4">
        <w:rPr>
          <w:sz w:val="19"/>
          <w:szCs w:val="19"/>
          <w:lang w:val="fr-FR"/>
        </w:rPr>
        <w:t>pienezza</w:t>
      </w:r>
      <w:proofErr w:type="spellEnd"/>
      <w:r w:rsidR="008E1FA8" w:rsidRPr="006B76A4">
        <w:rPr>
          <w:sz w:val="19"/>
          <w:szCs w:val="19"/>
          <w:lang w:val="fr-FR"/>
        </w:rPr>
        <w:t xml:space="preserve"> </w:t>
      </w:r>
      <w:proofErr w:type="spellStart"/>
      <w:r w:rsidR="008E1FA8" w:rsidRPr="006B76A4">
        <w:rPr>
          <w:sz w:val="19"/>
          <w:szCs w:val="19"/>
          <w:lang w:val="fr-FR"/>
        </w:rPr>
        <w:t>della</w:t>
      </w:r>
      <w:proofErr w:type="spellEnd"/>
      <w:r w:rsidR="008E1FA8" w:rsidRPr="006B76A4">
        <w:rPr>
          <w:sz w:val="19"/>
          <w:szCs w:val="19"/>
          <w:lang w:val="fr-FR"/>
        </w:rPr>
        <w:t xml:space="preserve"> </w:t>
      </w:r>
      <w:proofErr w:type="spellStart"/>
      <w:r w:rsidR="008E1FA8" w:rsidRPr="006B76A4">
        <w:rPr>
          <w:sz w:val="19"/>
          <w:szCs w:val="19"/>
          <w:lang w:val="fr-FR"/>
        </w:rPr>
        <w:t>grazia</w:t>
      </w:r>
      <w:proofErr w:type="spellEnd"/>
      <w:r w:rsidR="008E1FA8" w:rsidRPr="006B76A4">
        <w:rPr>
          <w:sz w:val="19"/>
          <w:szCs w:val="19"/>
          <w:lang w:val="fr-FR"/>
        </w:rPr>
        <w:t xml:space="preserve"> e </w:t>
      </w:r>
      <w:proofErr w:type="spellStart"/>
      <w:r w:rsidR="008E1FA8" w:rsidRPr="006B76A4">
        <w:rPr>
          <w:sz w:val="19"/>
          <w:szCs w:val="19"/>
          <w:lang w:val="fr-FR"/>
        </w:rPr>
        <w:t>della</w:t>
      </w:r>
      <w:proofErr w:type="spellEnd"/>
      <w:r w:rsidR="008E1FA8" w:rsidRPr="006B76A4">
        <w:rPr>
          <w:sz w:val="19"/>
          <w:szCs w:val="19"/>
          <w:lang w:val="fr-FR"/>
        </w:rPr>
        <w:t xml:space="preserve"> </w:t>
      </w:r>
      <w:proofErr w:type="spellStart"/>
      <w:r w:rsidR="008E1FA8" w:rsidRPr="006B76A4">
        <w:rPr>
          <w:sz w:val="19"/>
          <w:szCs w:val="19"/>
          <w:lang w:val="fr-FR"/>
        </w:rPr>
        <w:t>verità</w:t>
      </w:r>
      <w:proofErr w:type="spellEnd"/>
      <w:r w:rsidR="008E1FA8" w:rsidRPr="006B76A4">
        <w:rPr>
          <w:sz w:val="19"/>
          <w:szCs w:val="19"/>
          <w:lang w:val="fr-FR"/>
        </w:rPr>
        <w:t xml:space="preserve">, </w:t>
      </w:r>
      <w:proofErr w:type="spellStart"/>
      <w:r w:rsidR="008E1FA8" w:rsidRPr="006B76A4">
        <w:rPr>
          <w:sz w:val="19"/>
          <w:szCs w:val="19"/>
          <w:lang w:val="fr-FR"/>
        </w:rPr>
        <w:t>che</w:t>
      </w:r>
      <w:proofErr w:type="spellEnd"/>
      <w:r w:rsidR="008E1FA8" w:rsidRPr="006B76A4">
        <w:rPr>
          <w:sz w:val="19"/>
          <w:szCs w:val="19"/>
          <w:lang w:val="fr-FR"/>
        </w:rPr>
        <w:t xml:space="preserve"> è stata </w:t>
      </w:r>
      <w:proofErr w:type="spellStart"/>
      <w:r w:rsidR="008E1FA8" w:rsidRPr="006B76A4">
        <w:rPr>
          <w:sz w:val="19"/>
          <w:szCs w:val="19"/>
          <w:lang w:val="fr-FR"/>
        </w:rPr>
        <w:t>affidata</w:t>
      </w:r>
      <w:proofErr w:type="spellEnd"/>
      <w:r w:rsidR="008E1FA8" w:rsidRPr="006B76A4">
        <w:rPr>
          <w:sz w:val="19"/>
          <w:szCs w:val="19"/>
          <w:lang w:val="fr-FR"/>
        </w:rPr>
        <w:t xml:space="preserve"> alla </w:t>
      </w:r>
      <w:proofErr w:type="spellStart"/>
      <w:r w:rsidR="008E1FA8" w:rsidRPr="006B76A4">
        <w:rPr>
          <w:sz w:val="19"/>
          <w:szCs w:val="19"/>
          <w:lang w:val="fr-FR"/>
        </w:rPr>
        <w:t>Chiesa</w:t>
      </w:r>
      <w:proofErr w:type="spellEnd"/>
      <w:r w:rsidR="008E1FA8" w:rsidRPr="006B76A4">
        <w:rPr>
          <w:sz w:val="19"/>
          <w:szCs w:val="19"/>
          <w:lang w:val="fr-FR"/>
        </w:rPr>
        <w:t xml:space="preserve"> </w:t>
      </w:r>
      <w:proofErr w:type="spellStart"/>
      <w:proofErr w:type="gramStart"/>
      <w:r w:rsidR="008E1FA8" w:rsidRPr="006B76A4">
        <w:rPr>
          <w:sz w:val="19"/>
          <w:szCs w:val="19"/>
          <w:lang w:val="fr-FR"/>
        </w:rPr>
        <w:t>cattolica</w:t>
      </w:r>
      <w:proofErr w:type="spellEnd"/>
      <w:r w:rsidR="008E1FA8" w:rsidRPr="006B76A4">
        <w:rPr>
          <w:sz w:val="19"/>
          <w:szCs w:val="19"/>
          <w:lang w:val="fr-FR"/>
        </w:rPr>
        <w:t>»</w:t>
      </w:r>
      <w:proofErr w:type="gramEnd"/>
      <w:r w:rsidR="008E1FA8" w:rsidRPr="006B76A4">
        <w:rPr>
          <w:sz w:val="19"/>
          <w:szCs w:val="19"/>
          <w:lang w:val="fr-FR"/>
        </w:rPr>
        <w:t xml:space="preserve">: </w:t>
      </w:r>
      <w:proofErr w:type="spellStart"/>
      <w:r w:rsidR="008E1FA8" w:rsidRPr="006B76A4">
        <w:rPr>
          <w:i/>
          <w:iCs/>
          <w:sz w:val="19"/>
          <w:szCs w:val="19"/>
          <w:lang w:val="fr-FR"/>
        </w:rPr>
        <w:t>Unitatis</w:t>
      </w:r>
      <w:proofErr w:type="spellEnd"/>
      <w:r w:rsidR="008E1FA8" w:rsidRPr="006B76A4">
        <w:rPr>
          <w:i/>
          <w:iCs/>
          <w:sz w:val="19"/>
          <w:szCs w:val="19"/>
          <w:lang w:val="fr-FR"/>
        </w:rPr>
        <w:t xml:space="preserve"> </w:t>
      </w:r>
      <w:proofErr w:type="spellStart"/>
      <w:r w:rsidR="008E1FA8" w:rsidRPr="006B76A4">
        <w:rPr>
          <w:i/>
          <w:iCs/>
          <w:sz w:val="19"/>
          <w:szCs w:val="19"/>
          <w:lang w:val="fr-FR"/>
        </w:rPr>
        <w:t>redintegratio</w:t>
      </w:r>
      <w:proofErr w:type="spellEnd"/>
      <w:r w:rsidR="008E1FA8" w:rsidRPr="006B76A4">
        <w:rPr>
          <w:sz w:val="19"/>
          <w:szCs w:val="19"/>
          <w:lang w:val="fr-FR"/>
        </w:rPr>
        <w:t xml:space="preserve"> n.3.</w:t>
      </w:r>
    </w:p>
  </w:footnote>
  <w:footnote w:id="17">
    <w:p w14:paraId="4D1B59DA" w14:textId="45C3FD98" w:rsidR="00E90DF6" w:rsidRPr="006B76A4" w:rsidRDefault="00E90DF6" w:rsidP="000917D7">
      <w:pPr>
        <w:pStyle w:val="Testonotaapidipagina"/>
        <w:jc w:val="both"/>
        <w:rPr>
          <w:sz w:val="19"/>
          <w:szCs w:val="19"/>
          <w:lang w:val="fr-FR"/>
        </w:rPr>
      </w:pPr>
      <w:r w:rsidRPr="006B76A4">
        <w:rPr>
          <w:rStyle w:val="Rimandonotaapidipagina"/>
          <w:sz w:val="19"/>
          <w:szCs w:val="19"/>
        </w:rPr>
        <w:footnoteRef/>
      </w:r>
      <w:r w:rsidRPr="006B76A4">
        <w:rPr>
          <w:sz w:val="19"/>
          <w:szCs w:val="19"/>
          <w:lang w:val="fr-FR"/>
        </w:rPr>
        <w:t xml:space="preserve"> C’e</w:t>
      </w:r>
      <w:r w:rsidR="000917D7" w:rsidRPr="006B76A4">
        <w:rPr>
          <w:sz w:val="19"/>
          <w:szCs w:val="19"/>
          <w:lang w:val="fr-FR"/>
        </w:rPr>
        <w:t>st nous qui soulignons le mot</w:t>
      </w:r>
      <w:proofErr w:type="gramStart"/>
      <w:r w:rsidR="000917D7" w:rsidRPr="006B76A4">
        <w:rPr>
          <w:sz w:val="19"/>
          <w:szCs w:val="19"/>
          <w:lang w:val="fr-FR"/>
        </w:rPr>
        <w:t xml:space="preserve"> «effectivement</w:t>
      </w:r>
      <w:proofErr w:type="gramEnd"/>
      <w:r w:rsidR="000917D7" w:rsidRPr="006B76A4">
        <w:rPr>
          <w:sz w:val="19"/>
          <w:szCs w:val="19"/>
          <w:lang w:val="fr-FR"/>
        </w:rPr>
        <w:t>» qui traduit le latin «</w:t>
      </w:r>
      <w:r w:rsidRPr="006B76A4">
        <w:rPr>
          <w:i/>
          <w:iCs/>
          <w:sz w:val="19"/>
          <w:szCs w:val="19"/>
          <w:lang w:val="fr-FR"/>
        </w:rPr>
        <w:t>actu</w:t>
      </w:r>
      <w:r w:rsidRPr="006B76A4">
        <w:rPr>
          <w:sz w:val="19"/>
          <w:szCs w:val="19"/>
          <w:lang w:val="fr-FR"/>
        </w:rPr>
        <w:t xml:space="preserve">». Certaines traductions francophones ont faussement traduit ainsi : « C’est pourquoi ce peuple messianique, s’il ne comprend </w:t>
      </w:r>
      <w:r w:rsidRPr="006B76A4">
        <w:rPr>
          <w:i/>
          <w:iCs/>
          <w:sz w:val="19"/>
          <w:szCs w:val="19"/>
          <w:lang w:val="fr-FR"/>
        </w:rPr>
        <w:t>pas encore</w:t>
      </w:r>
      <w:r w:rsidRPr="006B76A4">
        <w:rPr>
          <w:sz w:val="19"/>
          <w:szCs w:val="19"/>
          <w:lang w:val="fr-FR"/>
        </w:rPr>
        <w:t xml:space="preserve"> tous les hommes… » (cf. la traduction du cardinal </w:t>
      </w:r>
      <w:proofErr w:type="spellStart"/>
      <w:r w:rsidRPr="006B76A4">
        <w:rPr>
          <w:sz w:val="19"/>
          <w:szCs w:val="19"/>
          <w:lang w:val="fr-FR"/>
        </w:rPr>
        <w:t>Garrone</w:t>
      </w:r>
      <w:proofErr w:type="spellEnd"/>
      <w:r w:rsidRPr="006B76A4">
        <w:rPr>
          <w:sz w:val="19"/>
          <w:szCs w:val="19"/>
          <w:lang w:val="fr-FR"/>
        </w:rPr>
        <w:t xml:space="preserve"> publiée par le Centurion en 1967, qui fait partie des plus diffusées… jusque dans la version française </w:t>
      </w:r>
      <w:r w:rsidR="000917D7" w:rsidRPr="006B76A4">
        <w:rPr>
          <w:sz w:val="19"/>
          <w:szCs w:val="19"/>
          <w:lang w:val="fr-FR"/>
        </w:rPr>
        <w:t>du site Internet du Saint-</w:t>
      </w:r>
      <w:proofErr w:type="gramStart"/>
      <w:r w:rsidR="000917D7" w:rsidRPr="006B76A4">
        <w:rPr>
          <w:sz w:val="19"/>
          <w:szCs w:val="19"/>
          <w:lang w:val="fr-FR"/>
        </w:rPr>
        <w:t>Siège</w:t>
      </w:r>
      <w:r w:rsidRPr="006B76A4">
        <w:rPr>
          <w:sz w:val="19"/>
          <w:szCs w:val="19"/>
          <w:lang w:val="fr-FR"/>
        </w:rPr>
        <w:t>!</w:t>
      </w:r>
      <w:proofErr w:type="gramEnd"/>
      <w:r w:rsidRPr="006B76A4">
        <w:rPr>
          <w:sz w:val="19"/>
          <w:szCs w:val="19"/>
          <w:lang w:val="fr-FR"/>
        </w:rPr>
        <w:t xml:space="preserve">) Par ce contre-sens, le traducteur révèle son imaginaire ecclésiologique : il attend le moment où tous les êtres humains seront catholiques ! La formule latine de </w:t>
      </w:r>
      <w:r w:rsidRPr="006B76A4">
        <w:rPr>
          <w:i/>
          <w:iCs/>
          <w:sz w:val="19"/>
          <w:szCs w:val="19"/>
          <w:lang w:val="fr-FR"/>
        </w:rPr>
        <w:t xml:space="preserve">Lumen </w:t>
      </w:r>
      <w:proofErr w:type="spellStart"/>
      <w:r w:rsidRPr="006B76A4">
        <w:rPr>
          <w:i/>
          <w:iCs/>
          <w:sz w:val="19"/>
          <w:szCs w:val="19"/>
          <w:lang w:val="fr-FR"/>
        </w:rPr>
        <w:t>gentium</w:t>
      </w:r>
      <w:proofErr w:type="spellEnd"/>
      <w:r w:rsidRPr="006B76A4">
        <w:rPr>
          <w:sz w:val="19"/>
          <w:szCs w:val="19"/>
          <w:lang w:val="fr-FR"/>
        </w:rPr>
        <w:t xml:space="preserve"> est plus juste théologiquement, et corrige cette confusion fréquente entre catholicité et universalité.</w:t>
      </w:r>
    </w:p>
  </w:footnote>
  <w:footnote w:id="18">
    <w:p w14:paraId="2D52E8DF" w14:textId="5D28EB90" w:rsidR="00E90DF6" w:rsidRPr="006B76A4" w:rsidRDefault="00E90DF6" w:rsidP="000917D7">
      <w:pPr>
        <w:pStyle w:val="Testonotaapidipagina"/>
        <w:jc w:val="both"/>
        <w:rPr>
          <w:sz w:val="19"/>
          <w:szCs w:val="19"/>
          <w:lang w:val="fr-FR"/>
        </w:rPr>
      </w:pPr>
      <w:r w:rsidRPr="006B76A4">
        <w:rPr>
          <w:rStyle w:val="Rimandonotaapidipagina"/>
          <w:sz w:val="19"/>
          <w:szCs w:val="19"/>
        </w:rPr>
        <w:footnoteRef/>
      </w:r>
      <w:r w:rsidRPr="006B76A4">
        <w:rPr>
          <w:sz w:val="19"/>
          <w:szCs w:val="19"/>
          <w:lang w:val="fr-FR"/>
        </w:rPr>
        <w:t xml:space="preserve"> Yves </w:t>
      </w:r>
      <w:proofErr w:type="spellStart"/>
      <w:r w:rsidRPr="006B76A4">
        <w:rPr>
          <w:rFonts w:cs="Times New Roman"/>
          <w:smallCaps/>
          <w:sz w:val="19"/>
          <w:szCs w:val="19"/>
          <w:lang w:val="fr-FR"/>
        </w:rPr>
        <w:t>Congar</w:t>
      </w:r>
      <w:proofErr w:type="spellEnd"/>
      <w:r w:rsidR="000917D7" w:rsidRPr="006B76A4">
        <w:rPr>
          <w:sz w:val="19"/>
          <w:szCs w:val="19"/>
          <w:lang w:val="fr-FR"/>
        </w:rPr>
        <w:t>,</w:t>
      </w:r>
      <w:proofErr w:type="gramStart"/>
      <w:r w:rsidR="000917D7" w:rsidRPr="006B76A4">
        <w:rPr>
          <w:sz w:val="19"/>
          <w:szCs w:val="19"/>
          <w:lang w:val="fr-FR"/>
        </w:rPr>
        <w:t xml:space="preserve"> «</w:t>
      </w:r>
      <w:r w:rsidRPr="006B76A4">
        <w:rPr>
          <w:sz w:val="19"/>
          <w:szCs w:val="19"/>
          <w:lang w:val="fr-FR"/>
        </w:rPr>
        <w:t>Le</w:t>
      </w:r>
      <w:proofErr w:type="gramEnd"/>
      <w:r w:rsidRPr="006B76A4">
        <w:rPr>
          <w:sz w:val="19"/>
          <w:szCs w:val="19"/>
          <w:lang w:val="fr-FR"/>
        </w:rPr>
        <w:t xml:space="preserve"> rôle de l’É</w:t>
      </w:r>
      <w:r w:rsidR="000917D7" w:rsidRPr="006B76A4">
        <w:rPr>
          <w:sz w:val="19"/>
          <w:szCs w:val="19"/>
          <w:lang w:val="fr-FR"/>
        </w:rPr>
        <w:t>glise dans le monde de ce temps</w:t>
      </w:r>
      <w:r w:rsidRPr="006B76A4">
        <w:rPr>
          <w:sz w:val="19"/>
          <w:szCs w:val="19"/>
          <w:lang w:val="fr-FR"/>
        </w:rPr>
        <w:t xml:space="preserve">», </w:t>
      </w:r>
      <w:r w:rsidRPr="006B76A4">
        <w:rPr>
          <w:i/>
          <w:iCs/>
          <w:sz w:val="19"/>
          <w:szCs w:val="19"/>
          <w:lang w:val="fr-FR"/>
        </w:rPr>
        <w:t xml:space="preserve">op. </w:t>
      </w:r>
      <w:proofErr w:type="spellStart"/>
      <w:proofErr w:type="gramStart"/>
      <w:r w:rsidRPr="006B76A4">
        <w:rPr>
          <w:i/>
          <w:iCs/>
          <w:sz w:val="19"/>
          <w:szCs w:val="19"/>
          <w:lang w:val="fr-FR"/>
        </w:rPr>
        <w:t>cit</w:t>
      </w:r>
      <w:proofErr w:type="spellEnd"/>
      <w:proofErr w:type="gramEnd"/>
      <w:r w:rsidRPr="006B76A4">
        <w:rPr>
          <w:sz w:val="19"/>
          <w:szCs w:val="19"/>
          <w:lang w:val="fr-FR"/>
        </w:rPr>
        <w:t>., p. 325.</w:t>
      </w:r>
    </w:p>
  </w:footnote>
  <w:footnote w:id="19">
    <w:p w14:paraId="60BC8355" w14:textId="77777777" w:rsidR="00E90DF6" w:rsidRPr="006B76A4" w:rsidRDefault="00E90DF6" w:rsidP="000917D7">
      <w:pPr>
        <w:pStyle w:val="Testonotaapidipagina"/>
        <w:jc w:val="both"/>
        <w:rPr>
          <w:sz w:val="19"/>
          <w:szCs w:val="19"/>
          <w:lang w:val="fr-FR"/>
        </w:rPr>
      </w:pPr>
      <w:r w:rsidRPr="006B76A4">
        <w:rPr>
          <w:rStyle w:val="Rimandonotaapidipagina"/>
          <w:sz w:val="19"/>
          <w:szCs w:val="19"/>
        </w:rPr>
        <w:footnoteRef/>
      </w:r>
      <w:r w:rsidRPr="006B76A4">
        <w:rPr>
          <w:sz w:val="19"/>
          <w:szCs w:val="19"/>
          <w:lang w:val="fr-FR"/>
        </w:rPr>
        <w:t xml:space="preserve"> Jean-Yves </w:t>
      </w:r>
      <w:proofErr w:type="spellStart"/>
      <w:r w:rsidRPr="006B76A4">
        <w:rPr>
          <w:rFonts w:cs="Times New Roman"/>
          <w:smallCaps/>
          <w:sz w:val="19"/>
          <w:szCs w:val="19"/>
          <w:lang w:val="fr-FR"/>
        </w:rPr>
        <w:t>Baziou</w:t>
      </w:r>
      <w:proofErr w:type="spellEnd"/>
      <w:r w:rsidRPr="006B76A4">
        <w:rPr>
          <w:sz w:val="19"/>
          <w:szCs w:val="19"/>
          <w:lang w:val="fr-FR"/>
        </w:rPr>
        <w:t xml:space="preserve">, « L’apprentissage et l’épreuve de la conversation », </w:t>
      </w:r>
      <w:r w:rsidRPr="006B76A4">
        <w:rPr>
          <w:i/>
          <w:iCs/>
          <w:sz w:val="19"/>
          <w:szCs w:val="19"/>
          <w:lang w:val="fr-FR"/>
        </w:rPr>
        <w:t>Revue d’éthique et de théologie morale</w:t>
      </w:r>
      <w:r w:rsidRPr="006B76A4">
        <w:rPr>
          <w:sz w:val="19"/>
          <w:szCs w:val="19"/>
          <w:lang w:val="fr-FR"/>
        </w:rPr>
        <w:t>, n°273, 2013, p. 49-75.</w:t>
      </w:r>
    </w:p>
  </w:footnote>
  <w:footnote w:id="20">
    <w:p w14:paraId="3B07494B" w14:textId="77777777" w:rsidR="00E90DF6" w:rsidRPr="006B76A4" w:rsidRDefault="00E90DF6" w:rsidP="000917D7">
      <w:pPr>
        <w:pStyle w:val="Testonotaapidipagina"/>
        <w:jc w:val="both"/>
        <w:rPr>
          <w:sz w:val="19"/>
          <w:szCs w:val="19"/>
          <w:lang w:val="fr-FR"/>
        </w:rPr>
      </w:pPr>
      <w:r w:rsidRPr="006B76A4">
        <w:rPr>
          <w:rStyle w:val="Rimandonotaapidipagina"/>
          <w:sz w:val="19"/>
          <w:szCs w:val="19"/>
        </w:rPr>
        <w:footnoteRef/>
      </w:r>
      <w:r w:rsidRPr="006B76A4">
        <w:rPr>
          <w:sz w:val="19"/>
          <w:szCs w:val="19"/>
          <w:lang w:val="fr-FR"/>
        </w:rPr>
        <w:t xml:space="preserve"> Yves </w:t>
      </w:r>
      <w:proofErr w:type="spellStart"/>
      <w:r w:rsidRPr="006B76A4">
        <w:rPr>
          <w:rFonts w:cs="Times New Roman"/>
          <w:smallCaps/>
          <w:sz w:val="19"/>
          <w:szCs w:val="19"/>
          <w:lang w:val="fr-FR"/>
        </w:rPr>
        <w:t>Congar</w:t>
      </w:r>
      <w:proofErr w:type="spellEnd"/>
      <w:r w:rsidRPr="006B76A4">
        <w:rPr>
          <w:sz w:val="19"/>
          <w:szCs w:val="19"/>
          <w:lang w:val="fr-FR"/>
        </w:rPr>
        <w:t xml:space="preserve">, « Le rôle de l’Église dans le monde de ce temps », </w:t>
      </w:r>
      <w:r w:rsidRPr="006B76A4">
        <w:rPr>
          <w:i/>
          <w:iCs/>
          <w:sz w:val="19"/>
          <w:szCs w:val="19"/>
          <w:lang w:val="fr-FR"/>
        </w:rPr>
        <w:t xml:space="preserve">op. </w:t>
      </w:r>
      <w:proofErr w:type="spellStart"/>
      <w:proofErr w:type="gramStart"/>
      <w:r w:rsidRPr="006B76A4">
        <w:rPr>
          <w:i/>
          <w:iCs/>
          <w:sz w:val="19"/>
          <w:szCs w:val="19"/>
          <w:lang w:val="fr-FR"/>
        </w:rPr>
        <w:t>cit</w:t>
      </w:r>
      <w:proofErr w:type="spellEnd"/>
      <w:proofErr w:type="gramEnd"/>
      <w:r w:rsidRPr="006B76A4">
        <w:rPr>
          <w:sz w:val="19"/>
          <w:szCs w:val="19"/>
          <w:lang w:val="fr-FR"/>
        </w:rPr>
        <w:t>., p. 326.</w:t>
      </w:r>
    </w:p>
  </w:footnote>
  <w:footnote w:id="21">
    <w:p w14:paraId="4F7AA9E2" w14:textId="2A218C59" w:rsidR="009E3DF0" w:rsidRPr="006B76A4" w:rsidRDefault="003E1494" w:rsidP="000917D7">
      <w:pPr>
        <w:pStyle w:val="Testonotaapidipagina"/>
        <w:jc w:val="both"/>
        <w:rPr>
          <w:sz w:val="19"/>
          <w:szCs w:val="19"/>
        </w:rPr>
      </w:pPr>
      <w:r w:rsidRPr="006B76A4">
        <w:rPr>
          <w:rStyle w:val="Rimandonotaapidipagina"/>
          <w:sz w:val="19"/>
          <w:szCs w:val="19"/>
        </w:rPr>
        <w:footnoteRef/>
      </w:r>
      <w:r w:rsidR="000917D7" w:rsidRPr="006B76A4">
        <w:rPr>
          <w:sz w:val="19"/>
          <w:szCs w:val="19"/>
        </w:rPr>
        <w:t xml:space="preserve"> </w:t>
      </w:r>
      <w:r w:rsidR="009E3DF0" w:rsidRPr="006B76A4">
        <w:rPr>
          <w:sz w:val="19"/>
          <w:szCs w:val="19"/>
        </w:rPr>
        <w:t>«È dovere di tutto il popolo di Dio, soprattutto dei pastori e dei teologi, con l'aiuto dello Spirito Santo, ascoltare attentamente, discernere e interpretare i vari linguaggi del nostro tempo, e saperli giudicare alla luce della parola di Dio, perché la verità rivelata sia capita sempre più a fondo, sia meglio compresa e possa venir presentata in forma più adatta» (</w:t>
      </w:r>
      <w:proofErr w:type="spellStart"/>
      <w:r w:rsidR="009E3DF0" w:rsidRPr="006B76A4">
        <w:rPr>
          <w:i/>
          <w:sz w:val="19"/>
          <w:szCs w:val="19"/>
        </w:rPr>
        <w:t>Gaudium</w:t>
      </w:r>
      <w:proofErr w:type="spellEnd"/>
      <w:r w:rsidR="009E3DF0" w:rsidRPr="006B76A4">
        <w:rPr>
          <w:i/>
          <w:sz w:val="19"/>
          <w:szCs w:val="19"/>
        </w:rPr>
        <w:t xml:space="preserve"> et </w:t>
      </w:r>
      <w:proofErr w:type="spellStart"/>
      <w:r w:rsidR="009E3DF0" w:rsidRPr="006B76A4">
        <w:rPr>
          <w:i/>
          <w:sz w:val="19"/>
          <w:szCs w:val="19"/>
        </w:rPr>
        <w:t>spes</w:t>
      </w:r>
      <w:proofErr w:type="spellEnd"/>
      <w:r w:rsidR="009E3DF0" w:rsidRPr="006B76A4">
        <w:rPr>
          <w:sz w:val="19"/>
          <w:szCs w:val="19"/>
        </w:rPr>
        <w:t xml:space="preserve"> 44).</w:t>
      </w:r>
    </w:p>
  </w:footnote>
  <w:footnote w:id="22">
    <w:p w14:paraId="7C075A35" w14:textId="77777777" w:rsidR="008D023A" w:rsidRPr="006B76A4" w:rsidRDefault="008D023A" w:rsidP="000917D7">
      <w:pPr>
        <w:pStyle w:val="Testonotaapidipagina"/>
        <w:jc w:val="both"/>
        <w:rPr>
          <w:sz w:val="19"/>
          <w:szCs w:val="19"/>
        </w:rPr>
      </w:pPr>
      <w:r w:rsidRPr="006B76A4">
        <w:rPr>
          <w:rStyle w:val="Rimandonotaapidipagina"/>
          <w:sz w:val="19"/>
          <w:szCs w:val="19"/>
        </w:rPr>
        <w:footnoteRef/>
      </w:r>
      <w:r w:rsidRPr="006B76A4">
        <w:rPr>
          <w:sz w:val="19"/>
          <w:szCs w:val="19"/>
        </w:rPr>
        <w:t xml:space="preserve"> Yves </w:t>
      </w:r>
      <w:proofErr w:type="spellStart"/>
      <w:r w:rsidRPr="006B76A4">
        <w:rPr>
          <w:rFonts w:cs="Times New Roman"/>
          <w:smallCaps/>
          <w:sz w:val="19"/>
          <w:szCs w:val="19"/>
        </w:rPr>
        <w:t>Congar</w:t>
      </w:r>
      <w:proofErr w:type="spellEnd"/>
      <w:r w:rsidRPr="006B76A4">
        <w:rPr>
          <w:sz w:val="19"/>
          <w:szCs w:val="19"/>
        </w:rPr>
        <w:t xml:space="preserve">, </w:t>
      </w:r>
      <w:proofErr w:type="gramStart"/>
      <w:r w:rsidRPr="006B76A4">
        <w:rPr>
          <w:sz w:val="19"/>
          <w:szCs w:val="19"/>
        </w:rPr>
        <w:t>« Le</w:t>
      </w:r>
      <w:proofErr w:type="gramEnd"/>
      <w:r w:rsidRPr="006B76A4">
        <w:rPr>
          <w:sz w:val="19"/>
          <w:szCs w:val="19"/>
        </w:rPr>
        <w:t xml:space="preserve"> </w:t>
      </w:r>
      <w:proofErr w:type="spellStart"/>
      <w:r w:rsidRPr="006B76A4">
        <w:rPr>
          <w:sz w:val="19"/>
          <w:szCs w:val="19"/>
        </w:rPr>
        <w:t>rôle</w:t>
      </w:r>
      <w:proofErr w:type="spellEnd"/>
      <w:r w:rsidRPr="006B76A4">
        <w:rPr>
          <w:sz w:val="19"/>
          <w:szCs w:val="19"/>
        </w:rPr>
        <w:t xml:space="preserve"> de l’</w:t>
      </w:r>
      <w:proofErr w:type="spellStart"/>
      <w:r w:rsidRPr="006B76A4">
        <w:rPr>
          <w:sz w:val="19"/>
          <w:szCs w:val="19"/>
        </w:rPr>
        <w:t>Église</w:t>
      </w:r>
      <w:proofErr w:type="spellEnd"/>
      <w:r w:rsidRPr="006B76A4">
        <w:rPr>
          <w:sz w:val="19"/>
          <w:szCs w:val="19"/>
        </w:rPr>
        <w:t xml:space="preserve"> </w:t>
      </w:r>
      <w:proofErr w:type="spellStart"/>
      <w:r w:rsidRPr="006B76A4">
        <w:rPr>
          <w:sz w:val="19"/>
          <w:szCs w:val="19"/>
        </w:rPr>
        <w:t>dans</w:t>
      </w:r>
      <w:proofErr w:type="spellEnd"/>
      <w:r w:rsidRPr="006B76A4">
        <w:rPr>
          <w:sz w:val="19"/>
          <w:szCs w:val="19"/>
        </w:rPr>
        <w:t xml:space="preserve"> le monde de ce </w:t>
      </w:r>
      <w:proofErr w:type="spellStart"/>
      <w:r w:rsidRPr="006B76A4">
        <w:rPr>
          <w:sz w:val="19"/>
          <w:szCs w:val="19"/>
        </w:rPr>
        <w:t>temps</w:t>
      </w:r>
      <w:proofErr w:type="spellEnd"/>
      <w:r w:rsidRPr="006B76A4">
        <w:rPr>
          <w:sz w:val="19"/>
          <w:szCs w:val="19"/>
        </w:rPr>
        <w:t xml:space="preserve"> », </w:t>
      </w:r>
      <w:r w:rsidRPr="006B76A4">
        <w:rPr>
          <w:i/>
          <w:iCs/>
          <w:sz w:val="19"/>
          <w:szCs w:val="19"/>
        </w:rPr>
        <w:t>op. cit</w:t>
      </w:r>
      <w:r w:rsidRPr="006B76A4">
        <w:rPr>
          <w:sz w:val="19"/>
          <w:szCs w:val="19"/>
        </w:rPr>
        <w:t>., p. 325.</w:t>
      </w:r>
    </w:p>
  </w:footnote>
  <w:footnote w:id="23">
    <w:p w14:paraId="411C98D1" w14:textId="77777777" w:rsidR="008D023A" w:rsidRPr="006B76A4" w:rsidRDefault="008D023A" w:rsidP="000917D7">
      <w:pPr>
        <w:pStyle w:val="Testonotaapidipagina"/>
        <w:jc w:val="both"/>
        <w:rPr>
          <w:sz w:val="19"/>
          <w:szCs w:val="19"/>
        </w:rPr>
      </w:pPr>
      <w:r w:rsidRPr="006B76A4">
        <w:rPr>
          <w:rStyle w:val="Rimandonotaapidipagina"/>
          <w:sz w:val="19"/>
          <w:szCs w:val="19"/>
        </w:rPr>
        <w:footnoteRef/>
      </w:r>
      <w:r w:rsidRPr="006B76A4">
        <w:rPr>
          <w:sz w:val="19"/>
          <w:szCs w:val="19"/>
        </w:rPr>
        <w:t xml:space="preserve"> Yves </w:t>
      </w:r>
      <w:proofErr w:type="spellStart"/>
      <w:r w:rsidRPr="006B76A4">
        <w:rPr>
          <w:rFonts w:cs="Times New Roman"/>
          <w:smallCaps/>
          <w:sz w:val="19"/>
          <w:szCs w:val="19"/>
        </w:rPr>
        <w:t>Congar</w:t>
      </w:r>
      <w:proofErr w:type="spellEnd"/>
      <w:r w:rsidRPr="006B76A4">
        <w:rPr>
          <w:sz w:val="19"/>
          <w:szCs w:val="19"/>
        </w:rPr>
        <w:t xml:space="preserve">, </w:t>
      </w:r>
      <w:proofErr w:type="gramStart"/>
      <w:r w:rsidRPr="006B76A4">
        <w:rPr>
          <w:sz w:val="19"/>
          <w:szCs w:val="19"/>
        </w:rPr>
        <w:t>« Le</w:t>
      </w:r>
      <w:proofErr w:type="gramEnd"/>
      <w:r w:rsidRPr="006B76A4">
        <w:rPr>
          <w:sz w:val="19"/>
          <w:szCs w:val="19"/>
        </w:rPr>
        <w:t xml:space="preserve"> </w:t>
      </w:r>
      <w:proofErr w:type="spellStart"/>
      <w:r w:rsidRPr="006B76A4">
        <w:rPr>
          <w:sz w:val="19"/>
          <w:szCs w:val="19"/>
        </w:rPr>
        <w:t>rôle</w:t>
      </w:r>
      <w:proofErr w:type="spellEnd"/>
      <w:r w:rsidRPr="006B76A4">
        <w:rPr>
          <w:sz w:val="19"/>
          <w:szCs w:val="19"/>
        </w:rPr>
        <w:t xml:space="preserve"> de l’</w:t>
      </w:r>
      <w:proofErr w:type="spellStart"/>
      <w:r w:rsidRPr="006B76A4">
        <w:rPr>
          <w:sz w:val="19"/>
          <w:szCs w:val="19"/>
        </w:rPr>
        <w:t>Église</w:t>
      </w:r>
      <w:proofErr w:type="spellEnd"/>
      <w:r w:rsidRPr="006B76A4">
        <w:rPr>
          <w:sz w:val="19"/>
          <w:szCs w:val="19"/>
        </w:rPr>
        <w:t xml:space="preserve"> </w:t>
      </w:r>
      <w:proofErr w:type="spellStart"/>
      <w:r w:rsidRPr="006B76A4">
        <w:rPr>
          <w:sz w:val="19"/>
          <w:szCs w:val="19"/>
        </w:rPr>
        <w:t>dans</w:t>
      </w:r>
      <w:proofErr w:type="spellEnd"/>
      <w:r w:rsidRPr="006B76A4">
        <w:rPr>
          <w:sz w:val="19"/>
          <w:szCs w:val="19"/>
        </w:rPr>
        <w:t xml:space="preserve"> le monde de ce </w:t>
      </w:r>
      <w:proofErr w:type="spellStart"/>
      <w:r w:rsidRPr="006B76A4">
        <w:rPr>
          <w:sz w:val="19"/>
          <w:szCs w:val="19"/>
        </w:rPr>
        <w:t>temps</w:t>
      </w:r>
      <w:proofErr w:type="spellEnd"/>
      <w:r w:rsidRPr="006B76A4">
        <w:rPr>
          <w:sz w:val="19"/>
          <w:szCs w:val="19"/>
        </w:rPr>
        <w:t xml:space="preserve"> », </w:t>
      </w:r>
      <w:r w:rsidRPr="006B76A4">
        <w:rPr>
          <w:i/>
          <w:iCs/>
          <w:sz w:val="19"/>
          <w:szCs w:val="19"/>
        </w:rPr>
        <w:t>op. cit</w:t>
      </w:r>
      <w:r w:rsidRPr="006B76A4">
        <w:rPr>
          <w:sz w:val="19"/>
          <w:szCs w:val="19"/>
        </w:rPr>
        <w:t>., p. 325.</w:t>
      </w:r>
    </w:p>
  </w:footnote>
  <w:footnote w:id="24">
    <w:p w14:paraId="011F639E" w14:textId="77777777" w:rsidR="008D023A" w:rsidRPr="006B76A4" w:rsidRDefault="008D023A" w:rsidP="000917D7">
      <w:pPr>
        <w:pStyle w:val="Testonotaapidipagina"/>
        <w:jc w:val="both"/>
        <w:rPr>
          <w:sz w:val="19"/>
          <w:szCs w:val="19"/>
        </w:rPr>
      </w:pPr>
      <w:r w:rsidRPr="006B76A4">
        <w:rPr>
          <w:rStyle w:val="Rimandonotaapidipagina"/>
          <w:sz w:val="19"/>
          <w:szCs w:val="19"/>
        </w:rPr>
        <w:footnoteRef/>
      </w:r>
      <w:r w:rsidRPr="006B76A4">
        <w:rPr>
          <w:sz w:val="19"/>
          <w:szCs w:val="19"/>
        </w:rPr>
        <w:t xml:space="preserve"> </w:t>
      </w:r>
      <w:proofErr w:type="spellStart"/>
      <w:r w:rsidRPr="006B76A4">
        <w:rPr>
          <w:rFonts w:cs="Times New Roman"/>
          <w:smallCaps/>
          <w:sz w:val="19"/>
          <w:szCs w:val="19"/>
        </w:rPr>
        <w:t>Pape</w:t>
      </w:r>
      <w:proofErr w:type="spellEnd"/>
      <w:r w:rsidRPr="006B76A4">
        <w:rPr>
          <w:rFonts w:cs="Times New Roman"/>
          <w:smallCaps/>
          <w:sz w:val="19"/>
          <w:szCs w:val="19"/>
        </w:rPr>
        <w:t xml:space="preserve"> François</w:t>
      </w:r>
      <w:r w:rsidRPr="006B76A4">
        <w:rPr>
          <w:sz w:val="19"/>
          <w:szCs w:val="19"/>
        </w:rPr>
        <w:t xml:space="preserve">, </w:t>
      </w:r>
      <w:proofErr w:type="spellStart"/>
      <w:r w:rsidRPr="006B76A4">
        <w:rPr>
          <w:i/>
          <w:iCs/>
          <w:sz w:val="19"/>
          <w:szCs w:val="19"/>
        </w:rPr>
        <w:t>Marcher</w:t>
      </w:r>
      <w:proofErr w:type="spellEnd"/>
      <w:r w:rsidRPr="006B76A4">
        <w:rPr>
          <w:i/>
          <w:iCs/>
          <w:sz w:val="19"/>
          <w:szCs w:val="19"/>
        </w:rPr>
        <w:t xml:space="preserve"> ensemble. </w:t>
      </w:r>
      <w:proofErr w:type="spellStart"/>
      <w:r w:rsidRPr="006B76A4">
        <w:rPr>
          <w:i/>
          <w:iCs/>
          <w:sz w:val="19"/>
          <w:szCs w:val="19"/>
        </w:rPr>
        <w:t>Discours</w:t>
      </w:r>
      <w:proofErr w:type="spellEnd"/>
      <w:r w:rsidRPr="006B76A4">
        <w:rPr>
          <w:i/>
          <w:iCs/>
          <w:sz w:val="19"/>
          <w:szCs w:val="19"/>
        </w:rPr>
        <w:t xml:space="preserve"> pour le 50</w:t>
      </w:r>
      <w:r w:rsidRPr="006B76A4">
        <w:rPr>
          <w:i/>
          <w:iCs/>
          <w:sz w:val="19"/>
          <w:szCs w:val="19"/>
          <w:vertAlign w:val="superscript"/>
        </w:rPr>
        <w:t>e</w:t>
      </w:r>
      <w:r w:rsidRPr="006B76A4">
        <w:rPr>
          <w:i/>
          <w:iCs/>
          <w:sz w:val="19"/>
          <w:szCs w:val="19"/>
        </w:rPr>
        <w:t xml:space="preserve"> </w:t>
      </w:r>
      <w:proofErr w:type="spellStart"/>
      <w:r w:rsidRPr="006B76A4">
        <w:rPr>
          <w:i/>
          <w:iCs/>
          <w:sz w:val="19"/>
          <w:szCs w:val="19"/>
        </w:rPr>
        <w:t>anniversaire</w:t>
      </w:r>
      <w:proofErr w:type="spellEnd"/>
      <w:r w:rsidRPr="006B76A4">
        <w:rPr>
          <w:i/>
          <w:iCs/>
          <w:sz w:val="19"/>
          <w:szCs w:val="19"/>
        </w:rPr>
        <w:t xml:space="preserve"> de l’</w:t>
      </w:r>
      <w:proofErr w:type="spellStart"/>
      <w:r w:rsidRPr="006B76A4">
        <w:rPr>
          <w:i/>
          <w:iCs/>
          <w:sz w:val="19"/>
          <w:szCs w:val="19"/>
        </w:rPr>
        <w:t>institution</w:t>
      </w:r>
      <w:proofErr w:type="spellEnd"/>
      <w:r w:rsidRPr="006B76A4">
        <w:rPr>
          <w:i/>
          <w:iCs/>
          <w:sz w:val="19"/>
          <w:szCs w:val="19"/>
        </w:rPr>
        <w:t xml:space="preserve"> </w:t>
      </w:r>
      <w:proofErr w:type="spellStart"/>
      <w:r w:rsidRPr="006B76A4">
        <w:rPr>
          <w:i/>
          <w:iCs/>
          <w:sz w:val="19"/>
          <w:szCs w:val="19"/>
        </w:rPr>
        <w:t>du</w:t>
      </w:r>
      <w:proofErr w:type="spellEnd"/>
      <w:r w:rsidRPr="006B76A4">
        <w:rPr>
          <w:i/>
          <w:iCs/>
          <w:sz w:val="19"/>
          <w:szCs w:val="19"/>
        </w:rPr>
        <w:t xml:space="preserve"> </w:t>
      </w:r>
      <w:proofErr w:type="spellStart"/>
      <w:r w:rsidRPr="006B76A4">
        <w:rPr>
          <w:i/>
          <w:iCs/>
          <w:sz w:val="19"/>
          <w:szCs w:val="19"/>
        </w:rPr>
        <w:t>Synode</w:t>
      </w:r>
      <w:proofErr w:type="spellEnd"/>
      <w:r w:rsidRPr="006B76A4">
        <w:rPr>
          <w:i/>
          <w:iCs/>
          <w:sz w:val="19"/>
          <w:szCs w:val="19"/>
        </w:rPr>
        <w:t xml:space="preserve"> </w:t>
      </w:r>
      <w:proofErr w:type="spellStart"/>
      <w:r w:rsidRPr="006B76A4">
        <w:rPr>
          <w:i/>
          <w:iCs/>
          <w:sz w:val="19"/>
          <w:szCs w:val="19"/>
        </w:rPr>
        <w:t>des</w:t>
      </w:r>
      <w:proofErr w:type="spellEnd"/>
      <w:r w:rsidRPr="006B76A4">
        <w:rPr>
          <w:i/>
          <w:iCs/>
          <w:sz w:val="19"/>
          <w:szCs w:val="19"/>
        </w:rPr>
        <w:t xml:space="preserve"> </w:t>
      </w:r>
      <w:proofErr w:type="spellStart"/>
      <w:r w:rsidRPr="006B76A4">
        <w:rPr>
          <w:i/>
          <w:iCs/>
          <w:sz w:val="19"/>
          <w:szCs w:val="19"/>
        </w:rPr>
        <w:t>évêques</w:t>
      </w:r>
      <w:proofErr w:type="spellEnd"/>
      <w:r w:rsidRPr="006B76A4">
        <w:rPr>
          <w:sz w:val="19"/>
          <w:szCs w:val="19"/>
        </w:rPr>
        <w:t>, Paris, Salvator, 2019.</w:t>
      </w:r>
    </w:p>
  </w:footnote>
  <w:footnote w:id="25">
    <w:p w14:paraId="2C3D6823" w14:textId="4BBFC5E1" w:rsidR="00BE1AB5" w:rsidRPr="006B76A4" w:rsidRDefault="00BE1AB5" w:rsidP="000917D7">
      <w:pPr>
        <w:pStyle w:val="Testonotaapidipagina"/>
        <w:jc w:val="both"/>
        <w:rPr>
          <w:sz w:val="19"/>
          <w:szCs w:val="19"/>
        </w:rPr>
      </w:pPr>
      <w:r w:rsidRPr="006B76A4">
        <w:rPr>
          <w:rStyle w:val="Rimandonotaapidipagina"/>
          <w:sz w:val="19"/>
          <w:szCs w:val="19"/>
        </w:rPr>
        <w:footnoteRef/>
      </w:r>
      <w:r w:rsidRPr="006B76A4">
        <w:rPr>
          <w:sz w:val="19"/>
          <w:szCs w:val="19"/>
        </w:rPr>
        <w:t xml:space="preserve"> Alphonse </w:t>
      </w:r>
      <w:proofErr w:type="spellStart"/>
      <w:r w:rsidRPr="006B76A4">
        <w:rPr>
          <w:rFonts w:cs="Times New Roman"/>
          <w:smallCaps/>
          <w:sz w:val="19"/>
          <w:szCs w:val="19"/>
        </w:rPr>
        <w:t>Borras</w:t>
      </w:r>
      <w:proofErr w:type="spellEnd"/>
      <w:r w:rsidR="009E3DF0" w:rsidRPr="006B76A4">
        <w:rPr>
          <w:sz w:val="19"/>
          <w:szCs w:val="19"/>
        </w:rPr>
        <w:t>, «</w:t>
      </w:r>
      <w:proofErr w:type="spellStart"/>
      <w:r w:rsidRPr="006B76A4">
        <w:rPr>
          <w:i/>
          <w:iCs/>
          <w:sz w:val="19"/>
          <w:szCs w:val="19"/>
        </w:rPr>
        <w:t>Episcopalis</w:t>
      </w:r>
      <w:proofErr w:type="spellEnd"/>
      <w:r w:rsidRPr="006B76A4">
        <w:rPr>
          <w:i/>
          <w:iCs/>
          <w:sz w:val="19"/>
          <w:szCs w:val="19"/>
        </w:rPr>
        <w:t xml:space="preserve"> communio</w:t>
      </w:r>
      <w:r w:rsidRPr="006B76A4">
        <w:rPr>
          <w:sz w:val="19"/>
          <w:szCs w:val="19"/>
        </w:rPr>
        <w:t xml:space="preserve">, </w:t>
      </w:r>
      <w:proofErr w:type="spellStart"/>
      <w:r w:rsidRPr="006B76A4">
        <w:rPr>
          <w:sz w:val="19"/>
          <w:szCs w:val="19"/>
        </w:rPr>
        <w:t>mérites</w:t>
      </w:r>
      <w:proofErr w:type="spellEnd"/>
      <w:r w:rsidRPr="006B76A4">
        <w:rPr>
          <w:sz w:val="19"/>
          <w:szCs w:val="19"/>
        </w:rPr>
        <w:t xml:space="preserve"> et </w:t>
      </w:r>
      <w:proofErr w:type="spellStart"/>
      <w:r w:rsidRPr="006B76A4">
        <w:rPr>
          <w:sz w:val="19"/>
          <w:szCs w:val="19"/>
        </w:rPr>
        <w:t>limites</w:t>
      </w:r>
      <w:proofErr w:type="spellEnd"/>
      <w:r w:rsidRPr="006B76A4">
        <w:rPr>
          <w:sz w:val="19"/>
          <w:szCs w:val="19"/>
        </w:rPr>
        <w:t xml:space="preserve"> d’une </w:t>
      </w:r>
      <w:proofErr w:type="spellStart"/>
      <w:r w:rsidRPr="006B76A4">
        <w:rPr>
          <w:sz w:val="19"/>
          <w:szCs w:val="19"/>
        </w:rPr>
        <w:t>réforme</w:t>
      </w:r>
      <w:proofErr w:type="spellEnd"/>
      <w:r w:rsidRPr="006B76A4">
        <w:rPr>
          <w:sz w:val="19"/>
          <w:szCs w:val="19"/>
        </w:rPr>
        <w:t xml:space="preserve"> </w:t>
      </w:r>
      <w:proofErr w:type="spellStart"/>
      <w:r w:rsidRPr="006B76A4">
        <w:rPr>
          <w:sz w:val="19"/>
          <w:szCs w:val="19"/>
        </w:rPr>
        <w:t>institutionnelle</w:t>
      </w:r>
      <w:proofErr w:type="spellEnd"/>
      <w:r w:rsidRPr="006B76A4">
        <w:rPr>
          <w:sz w:val="19"/>
          <w:szCs w:val="19"/>
        </w:rPr>
        <w:t xml:space="preserve">», </w:t>
      </w:r>
      <w:r w:rsidRPr="006B76A4">
        <w:rPr>
          <w:i/>
          <w:iCs/>
          <w:sz w:val="19"/>
          <w:szCs w:val="19"/>
        </w:rPr>
        <w:t xml:space="preserve">Nouvelle </w:t>
      </w:r>
      <w:proofErr w:type="spellStart"/>
      <w:r w:rsidRPr="006B76A4">
        <w:rPr>
          <w:i/>
          <w:iCs/>
          <w:sz w:val="19"/>
          <w:szCs w:val="19"/>
        </w:rPr>
        <w:t>Revue</w:t>
      </w:r>
      <w:proofErr w:type="spellEnd"/>
      <w:r w:rsidRPr="006B76A4">
        <w:rPr>
          <w:i/>
          <w:iCs/>
          <w:sz w:val="19"/>
          <w:szCs w:val="19"/>
        </w:rPr>
        <w:t xml:space="preserve"> </w:t>
      </w:r>
      <w:proofErr w:type="spellStart"/>
      <w:r w:rsidRPr="006B76A4">
        <w:rPr>
          <w:i/>
          <w:iCs/>
          <w:sz w:val="19"/>
          <w:szCs w:val="19"/>
        </w:rPr>
        <w:t>Théologique</w:t>
      </w:r>
      <w:proofErr w:type="spellEnd"/>
      <w:r w:rsidRPr="006B76A4">
        <w:rPr>
          <w:sz w:val="19"/>
          <w:szCs w:val="19"/>
        </w:rPr>
        <w:t>, 141/1, 2019, p. 66-88.</w:t>
      </w:r>
    </w:p>
  </w:footnote>
  <w:footnote w:id="26">
    <w:p w14:paraId="4AD0C1FC" w14:textId="77777777" w:rsidR="00BE1AB5" w:rsidRPr="006B76A4" w:rsidRDefault="00BE1AB5" w:rsidP="000917D7">
      <w:pPr>
        <w:pStyle w:val="Testonotaapidipagina"/>
        <w:jc w:val="both"/>
        <w:rPr>
          <w:sz w:val="19"/>
          <w:szCs w:val="19"/>
        </w:rPr>
      </w:pPr>
      <w:r w:rsidRPr="006B76A4">
        <w:rPr>
          <w:rStyle w:val="Rimandonotaapidipagina"/>
          <w:sz w:val="19"/>
          <w:szCs w:val="19"/>
        </w:rPr>
        <w:footnoteRef/>
      </w:r>
      <w:r w:rsidRPr="006B76A4">
        <w:rPr>
          <w:sz w:val="19"/>
          <w:szCs w:val="19"/>
        </w:rPr>
        <w:t xml:space="preserve"> </w:t>
      </w:r>
      <w:proofErr w:type="spellStart"/>
      <w:r w:rsidRPr="006B76A4">
        <w:rPr>
          <w:rFonts w:cs="Times New Roman"/>
          <w:smallCaps/>
          <w:sz w:val="19"/>
          <w:szCs w:val="19"/>
        </w:rPr>
        <w:t>Commission</w:t>
      </w:r>
      <w:proofErr w:type="spellEnd"/>
      <w:r w:rsidRPr="006B76A4">
        <w:rPr>
          <w:rFonts w:cs="Times New Roman"/>
          <w:smallCaps/>
          <w:sz w:val="19"/>
          <w:szCs w:val="19"/>
        </w:rPr>
        <w:t xml:space="preserve"> </w:t>
      </w:r>
      <w:proofErr w:type="spellStart"/>
      <w:r w:rsidRPr="006B76A4">
        <w:rPr>
          <w:rFonts w:cs="Times New Roman"/>
          <w:smallCaps/>
          <w:sz w:val="19"/>
          <w:szCs w:val="19"/>
        </w:rPr>
        <w:t>Théologique</w:t>
      </w:r>
      <w:proofErr w:type="spellEnd"/>
      <w:r w:rsidRPr="006B76A4">
        <w:rPr>
          <w:rFonts w:cs="Times New Roman"/>
          <w:smallCaps/>
          <w:sz w:val="19"/>
          <w:szCs w:val="19"/>
        </w:rPr>
        <w:t xml:space="preserve"> </w:t>
      </w:r>
      <w:proofErr w:type="spellStart"/>
      <w:r w:rsidRPr="006B76A4">
        <w:rPr>
          <w:rFonts w:cs="Times New Roman"/>
          <w:smallCaps/>
          <w:sz w:val="19"/>
          <w:szCs w:val="19"/>
        </w:rPr>
        <w:t>Internationale</w:t>
      </w:r>
      <w:proofErr w:type="spellEnd"/>
      <w:r w:rsidRPr="006B76A4">
        <w:rPr>
          <w:sz w:val="19"/>
          <w:szCs w:val="19"/>
        </w:rPr>
        <w:t xml:space="preserve">, </w:t>
      </w:r>
      <w:r w:rsidRPr="006B76A4">
        <w:rPr>
          <w:i/>
          <w:iCs/>
          <w:sz w:val="19"/>
          <w:szCs w:val="19"/>
        </w:rPr>
        <w:t xml:space="preserve">La </w:t>
      </w:r>
      <w:proofErr w:type="spellStart"/>
      <w:r w:rsidRPr="006B76A4">
        <w:rPr>
          <w:i/>
          <w:iCs/>
          <w:sz w:val="19"/>
          <w:szCs w:val="19"/>
        </w:rPr>
        <w:t>synodalité</w:t>
      </w:r>
      <w:proofErr w:type="spellEnd"/>
      <w:r w:rsidRPr="006B76A4">
        <w:rPr>
          <w:i/>
          <w:iCs/>
          <w:sz w:val="19"/>
          <w:szCs w:val="19"/>
        </w:rPr>
        <w:t xml:space="preserve"> </w:t>
      </w:r>
      <w:proofErr w:type="spellStart"/>
      <w:r w:rsidRPr="006B76A4">
        <w:rPr>
          <w:i/>
          <w:iCs/>
          <w:sz w:val="19"/>
          <w:szCs w:val="19"/>
        </w:rPr>
        <w:t>dans</w:t>
      </w:r>
      <w:proofErr w:type="spellEnd"/>
      <w:r w:rsidRPr="006B76A4">
        <w:rPr>
          <w:i/>
          <w:iCs/>
          <w:sz w:val="19"/>
          <w:szCs w:val="19"/>
        </w:rPr>
        <w:t xml:space="preserve"> </w:t>
      </w:r>
      <w:proofErr w:type="gramStart"/>
      <w:r w:rsidRPr="006B76A4">
        <w:rPr>
          <w:i/>
          <w:iCs/>
          <w:sz w:val="19"/>
          <w:szCs w:val="19"/>
        </w:rPr>
        <w:t>la vie</w:t>
      </w:r>
      <w:proofErr w:type="gramEnd"/>
      <w:r w:rsidRPr="006B76A4">
        <w:rPr>
          <w:i/>
          <w:iCs/>
          <w:sz w:val="19"/>
          <w:szCs w:val="19"/>
        </w:rPr>
        <w:t xml:space="preserve"> et la </w:t>
      </w:r>
      <w:proofErr w:type="spellStart"/>
      <w:r w:rsidRPr="006B76A4">
        <w:rPr>
          <w:i/>
          <w:iCs/>
          <w:sz w:val="19"/>
          <w:szCs w:val="19"/>
        </w:rPr>
        <w:t>mission</w:t>
      </w:r>
      <w:proofErr w:type="spellEnd"/>
      <w:r w:rsidRPr="006B76A4">
        <w:rPr>
          <w:i/>
          <w:iCs/>
          <w:sz w:val="19"/>
          <w:szCs w:val="19"/>
        </w:rPr>
        <w:t xml:space="preserve"> de l’</w:t>
      </w:r>
      <w:proofErr w:type="spellStart"/>
      <w:r w:rsidRPr="006B76A4">
        <w:rPr>
          <w:i/>
          <w:iCs/>
          <w:sz w:val="19"/>
          <w:szCs w:val="19"/>
        </w:rPr>
        <w:t>Église</w:t>
      </w:r>
      <w:proofErr w:type="spellEnd"/>
      <w:r w:rsidRPr="006B76A4">
        <w:rPr>
          <w:sz w:val="19"/>
          <w:szCs w:val="19"/>
        </w:rPr>
        <w:t xml:space="preserve"> (2018), n°5.</w:t>
      </w:r>
    </w:p>
  </w:footnote>
  <w:footnote w:id="27">
    <w:p w14:paraId="5CE10A48" w14:textId="428715F4" w:rsidR="006E20D4" w:rsidRPr="006B76A4" w:rsidRDefault="006E20D4" w:rsidP="000917D7">
      <w:pPr>
        <w:pStyle w:val="Testonotaapidipagina"/>
        <w:jc w:val="both"/>
        <w:rPr>
          <w:sz w:val="19"/>
          <w:szCs w:val="19"/>
        </w:rPr>
      </w:pPr>
      <w:r w:rsidRPr="006B76A4">
        <w:rPr>
          <w:rStyle w:val="Rimandonotaapidipagina"/>
          <w:sz w:val="19"/>
          <w:szCs w:val="19"/>
        </w:rPr>
        <w:footnoteRef/>
      </w:r>
      <w:r w:rsidRPr="006B76A4">
        <w:rPr>
          <w:sz w:val="19"/>
          <w:szCs w:val="19"/>
        </w:rPr>
        <w:t xml:space="preserve"> </w:t>
      </w:r>
      <w:proofErr w:type="spellStart"/>
      <w:r w:rsidRPr="006B76A4">
        <w:rPr>
          <w:rFonts w:cs="Times New Roman"/>
          <w:smallCaps/>
          <w:sz w:val="19"/>
          <w:szCs w:val="19"/>
        </w:rPr>
        <w:t>Secrétariat</w:t>
      </w:r>
      <w:proofErr w:type="spellEnd"/>
      <w:r w:rsidRPr="006B76A4">
        <w:rPr>
          <w:rFonts w:cs="Times New Roman"/>
          <w:smallCaps/>
          <w:sz w:val="19"/>
          <w:szCs w:val="19"/>
        </w:rPr>
        <w:t xml:space="preserve"> </w:t>
      </w:r>
      <w:proofErr w:type="spellStart"/>
      <w:r w:rsidRPr="006B76A4">
        <w:rPr>
          <w:rFonts w:cs="Times New Roman"/>
          <w:smallCaps/>
          <w:sz w:val="19"/>
          <w:szCs w:val="19"/>
        </w:rPr>
        <w:t>général</w:t>
      </w:r>
      <w:proofErr w:type="spellEnd"/>
      <w:r w:rsidRPr="006B76A4">
        <w:rPr>
          <w:rFonts w:cs="Times New Roman"/>
          <w:smallCaps/>
          <w:sz w:val="19"/>
          <w:szCs w:val="19"/>
        </w:rPr>
        <w:t xml:space="preserve"> </w:t>
      </w:r>
      <w:proofErr w:type="spellStart"/>
      <w:r w:rsidRPr="006B76A4">
        <w:rPr>
          <w:rFonts w:cs="Times New Roman"/>
          <w:smallCaps/>
          <w:sz w:val="19"/>
          <w:szCs w:val="19"/>
        </w:rPr>
        <w:t>du</w:t>
      </w:r>
      <w:proofErr w:type="spellEnd"/>
      <w:r w:rsidRPr="006B76A4">
        <w:rPr>
          <w:rFonts w:cs="Times New Roman"/>
          <w:smallCaps/>
          <w:sz w:val="19"/>
          <w:szCs w:val="19"/>
        </w:rPr>
        <w:t xml:space="preserve"> </w:t>
      </w:r>
      <w:proofErr w:type="spellStart"/>
      <w:r w:rsidRPr="006B76A4">
        <w:rPr>
          <w:rFonts w:cs="Times New Roman"/>
          <w:smallCaps/>
          <w:sz w:val="19"/>
          <w:szCs w:val="19"/>
        </w:rPr>
        <w:t>Synode</w:t>
      </w:r>
      <w:proofErr w:type="spellEnd"/>
      <w:r w:rsidRPr="006B76A4">
        <w:rPr>
          <w:sz w:val="19"/>
          <w:szCs w:val="19"/>
        </w:rPr>
        <w:t xml:space="preserve">, </w:t>
      </w:r>
      <w:r w:rsidR="009E3DF0" w:rsidRPr="006B76A4">
        <w:rPr>
          <w:i/>
          <w:iCs/>
          <w:sz w:val="19"/>
          <w:szCs w:val="19"/>
        </w:rPr>
        <w:t>«</w:t>
      </w:r>
      <w:proofErr w:type="spellStart"/>
      <w:r w:rsidRPr="006B76A4">
        <w:rPr>
          <w:i/>
          <w:iCs/>
          <w:sz w:val="19"/>
          <w:szCs w:val="19"/>
        </w:rPr>
        <w:t>Élargis</w:t>
      </w:r>
      <w:proofErr w:type="spellEnd"/>
      <w:r w:rsidRPr="006B76A4">
        <w:rPr>
          <w:i/>
          <w:iCs/>
          <w:sz w:val="19"/>
          <w:szCs w:val="19"/>
        </w:rPr>
        <w:t xml:space="preserve"> l’</w:t>
      </w:r>
      <w:proofErr w:type="spellStart"/>
      <w:r w:rsidR="009E3DF0" w:rsidRPr="006B76A4">
        <w:rPr>
          <w:i/>
          <w:iCs/>
          <w:sz w:val="19"/>
          <w:szCs w:val="19"/>
        </w:rPr>
        <w:t>espace</w:t>
      </w:r>
      <w:proofErr w:type="spellEnd"/>
      <w:r w:rsidR="009E3DF0" w:rsidRPr="006B76A4">
        <w:rPr>
          <w:i/>
          <w:iCs/>
          <w:sz w:val="19"/>
          <w:szCs w:val="19"/>
        </w:rPr>
        <w:t xml:space="preserve"> de </w:t>
      </w:r>
      <w:proofErr w:type="spellStart"/>
      <w:r w:rsidR="009E3DF0" w:rsidRPr="006B76A4">
        <w:rPr>
          <w:i/>
          <w:iCs/>
          <w:sz w:val="19"/>
          <w:szCs w:val="19"/>
        </w:rPr>
        <w:t>ta</w:t>
      </w:r>
      <w:proofErr w:type="spellEnd"/>
      <w:r w:rsidR="009E3DF0" w:rsidRPr="006B76A4">
        <w:rPr>
          <w:i/>
          <w:iCs/>
          <w:sz w:val="19"/>
          <w:szCs w:val="19"/>
        </w:rPr>
        <w:t xml:space="preserve"> </w:t>
      </w:r>
      <w:proofErr w:type="spellStart"/>
      <w:r w:rsidR="009E3DF0" w:rsidRPr="006B76A4">
        <w:rPr>
          <w:i/>
          <w:iCs/>
          <w:sz w:val="19"/>
          <w:szCs w:val="19"/>
        </w:rPr>
        <w:t>tente</w:t>
      </w:r>
      <w:proofErr w:type="spellEnd"/>
      <w:r w:rsidRPr="006B76A4">
        <w:rPr>
          <w:i/>
          <w:iCs/>
          <w:sz w:val="19"/>
          <w:szCs w:val="19"/>
        </w:rPr>
        <w:t>» (</w:t>
      </w:r>
      <w:proofErr w:type="spellStart"/>
      <w:r w:rsidRPr="006B76A4">
        <w:rPr>
          <w:i/>
          <w:iCs/>
          <w:sz w:val="19"/>
          <w:szCs w:val="19"/>
        </w:rPr>
        <w:t>Is</w:t>
      </w:r>
      <w:proofErr w:type="spellEnd"/>
      <w:r w:rsidRPr="006B76A4">
        <w:rPr>
          <w:i/>
          <w:iCs/>
          <w:sz w:val="19"/>
          <w:szCs w:val="19"/>
        </w:rPr>
        <w:t xml:space="preserve"> 54,2). </w:t>
      </w:r>
      <w:proofErr w:type="spellStart"/>
      <w:r w:rsidRPr="006B76A4">
        <w:rPr>
          <w:i/>
          <w:iCs/>
          <w:sz w:val="19"/>
          <w:szCs w:val="19"/>
        </w:rPr>
        <w:t>Document</w:t>
      </w:r>
      <w:proofErr w:type="spellEnd"/>
      <w:r w:rsidRPr="006B76A4">
        <w:rPr>
          <w:i/>
          <w:iCs/>
          <w:sz w:val="19"/>
          <w:szCs w:val="19"/>
        </w:rPr>
        <w:t xml:space="preserve"> de </w:t>
      </w:r>
      <w:proofErr w:type="spellStart"/>
      <w:r w:rsidRPr="006B76A4">
        <w:rPr>
          <w:i/>
          <w:iCs/>
          <w:sz w:val="19"/>
          <w:szCs w:val="19"/>
        </w:rPr>
        <w:t>travail</w:t>
      </w:r>
      <w:proofErr w:type="spellEnd"/>
      <w:r w:rsidRPr="006B76A4">
        <w:rPr>
          <w:i/>
          <w:iCs/>
          <w:sz w:val="19"/>
          <w:szCs w:val="19"/>
        </w:rPr>
        <w:t xml:space="preserve"> pour l’</w:t>
      </w:r>
      <w:proofErr w:type="spellStart"/>
      <w:r w:rsidRPr="006B76A4">
        <w:rPr>
          <w:i/>
          <w:iCs/>
          <w:sz w:val="19"/>
          <w:szCs w:val="19"/>
        </w:rPr>
        <w:t>Étape</w:t>
      </w:r>
      <w:proofErr w:type="spellEnd"/>
      <w:r w:rsidRPr="006B76A4">
        <w:rPr>
          <w:i/>
          <w:iCs/>
          <w:sz w:val="19"/>
          <w:szCs w:val="19"/>
        </w:rPr>
        <w:t xml:space="preserve"> Continentale</w:t>
      </w:r>
      <w:r w:rsidRPr="006B76A4">
        <w:rPr>
          <w:sz w:val="19"/>
          <w:szCs w:val="19"/>
        </w:rPr>
        <w:t xml:space="preserve">, Vatican, 24 </w:t>
      </w:r>
      <w:proofErr w:type="spellStart"/>
      <w:r w:rsidRPr="006B76A4">
        <w:rPr>
          <w:sz w:val="19"/>
          <w:szCs w:val="19"/>
        </w:rPr>
        <w:t>octobre</w:t>
      </w:r>
      <w:proofErr w:type="spellEnd"/>
      <w:r w:rsidRPr="006B76A4">
        <w:rPr>
          <w:sz w:val="19"/>
          <w:szCs w:val="19"/>
        </w:rPr>
        <w:t xml:space="preserve"> 2022, p. 6.</w:t>
      </w:r>
    </w:p>
  </w:footnote>
  <w:footnote w:id="28">
    <w:p w14:paraId="5B102B16" w14:textId="77777777" w:rsidR="00BE1AB5" w:rsidRPr="006B76A4" w:rsidRDefault="00BE1AB5" w:rsidP="000917D7">
      <w:pPr>
        <w:pStyle w:val="Testonotaapidipagina"/>
        <w:jc w:val="both"/>
        <w:rPr>
          <w:sz w:val="19"/>
          <w:szCs w:val="19"/>
        </w:rPr>
      </w:pPr>
      <w:r w:rsidRPr="006B76A4">
        <w:rPr>
          <w:rStyle w:val="Rimandonotaapidipagina"/>
          <w:sz w:val="19"/>
          <w:szCs w:val="19"/>
        </w:rPr>
        <w:footnoteRef/>
      </w:r>
      <w:r w:rsidRPr="006B76A4">
        <w:rPr>
          <w:sz w:val="19"/>
          <w:szCs w:val="19"/>
        </w:rPr>
        <w:t xml:space="preserve"> Id., p. 8.</w:t>
      </w:r>
    </w:p>
  </w:footnote>
  <w:footnote w:id="29">
    <w:p w14:paraId="1651C9EE" w14:textId="01DB2AD0" w:rsidR="00BE1AB5" w:rsidRPr="006B76A4" w:rsidRDefault="00BE1AB5" w:rsidP="000917D7">
      <w:pPr>
        <w:pStyle w:val="Testonotaapidipagina"/>
        <w:jc w:val="both"/>
        <w:rPr>
          <w:sz w:val="19"/>
          <w:szCs w:val="19"/>
        </w:rPr>
      </w:pPr>
      <w:r w:rsidRPr="006B76A4">
        <w:rPr>
          <w:rStyle w:val="Rimandonotaapidipagina"/>
          <w:sz w:val="19"/>
          <w:szCs w:val="19"/>
        </w:rPr>
        <w:footnoteRef/>
      </w:r>
      <w:r w:rsidRPr="006B76A4">
        <w:rPr>
          <w:sz w:val="19"/>
          <w:szCs w:val="19"/>
        </w:rPr>
        <w:t xml:space="preserve"> Giuseppe </w:t>
      </w:r>
      <w:r w:rsidRPr="006B76A4">
        <w:rPr>
          <w:rFonts w:cs="Times New Roman"/>
          <w:smallCaps/>
          <w:sz w:val="19"/>
          <w:szCs w:val="19"/>
        </w:rPr>
        <w:t>Alberigo</w:t>
      </w:r>
      <w:r w:rsidR="006E20D4" w:rsidRPr="006B76A4">
        <w:rPr>
          <w:sz w:val="19"/>
          <w:szCs w:val="19"/>
        </w:rPr>
        <w:t>, «</w:t>
      </w:r>
      <w:proofErr w:type="spellStart"/>
      <w:r w:rsidRPr="006B76A4">
        <w:rPr>
          <w:sz w:val="19"/>
          <w:szCs w:val="19"/>
        </w:rPr>
        <w:t>Ecclésiologie</w:t>
      </w:r>
      <w:proofErr w:type="spellEnd"/>
      <w:r w:rsidRPr="006B76A4">
        <w:rPr>
          <w:sz w:val="19"/>
          <w:szCs w:val="19"/>
        </w:rPr>
        <w:t xml:space="preserve"> et </w:t>
      </w:r>
      <w:proofErr w:type="spellStart"/>
      <w:r w:rsidRPr="006B76A4">
        <w:rPr>
          <w:sz w:val="19"/>
          <w:szCs w:val="19"/>
        </w:rPr>
        <w:t>démocratie</w:t>
      </w:r>
      <w:proofErr w:type="spellEnd"/>
      <w:r w:rsidRPr="006B76A4">
        <w:rPr>
          <w:sz w:val="19"/>
          <w:szCs w:val="19"/>
        </w:rPr>
        <w:t xml:space="preserve">. </w:t>
      </w:r>
      <w:proofErr w:type="spellStart"/>
      <w:r w:rsidRPr="006B76A4">
        <w:rPr>
          <w:sz w:val="19"/>
          <w:szCs w:val="19"/>
        </w:rPr>
        <w:t>Convergences</w:t>
      </w:r>
      <w:proofErr w:type="spellEnd"/>
      <w:r w:rsidRPr="006B76A4">
        <w:rPr>
          <w:sz w:val="19"/>
          <w:szCs w:val="19"/>
        </w:rPr>
        <w:t xml:space="preserve"> et </w:t>
      </w:r>
      <w:proofErr w:type="spellStart"/>
      <w:r w:rsidRPr="006B76A4">
        <w:rPr>
          <w:sz w:val="19"/>
          <w:szCs w:val="19"/>
        </w:rPr>
        <w:t>divergences</w:t>
      </w:r>
      <w:proofErr w:type="spellEnd"/>
      <w:r w:rsidRPr="006B76A4">
        <w:rPr>
          <w:sz w:val="19"/>
          <w:szCs w:val="19"/>
        </w:rPr>
        <w:t xml:space="preserve">», </w:t>
      </w:r>
      <w:proofErr w:type="spellStart"/>
      <w:r w:rsidRPr="006B76A4">
        <w:rPr>
          <w:i/>
          <w:iCs/>
          <w:sz w:val="19"/>
          <w:szCs w:val="19"/>
        </w:rPr>
        <w:t>Concilium</w:t>
      </w:r>
      <w:proofErr w:type="spellEnd"/>
      <w:r w:rsidRPr="006B76A4">
        <w:rPr>
          <w:sz w:val="19"/>
          <w:szCs w:val="19"/>
        </w:rPr>
        <w:t>, n°243, 1992, p. 23.</w:t>
      </w:r>
    </w:p>
  </w:footnote>
  <w:footnote w:id="30">
    <w:p w14:paraId="5ABC6841" w14:textId="77777777" w:rsidR="00BE1AB5" w:rsidRPr="006B76A4" w:rsidRDefault="00BE1AB5" w:rsidP="000917D7">
      <w:pPr>
        <w:pStyle w:val="Testonotaapidipagina"/>
        <w:jc w:val="both"/>
        <w:rPr>
          <w:sz w:val="19"/>
          <w:szCs w:val="19"/>
        </w:rPr>
      </w:pPr>
      <w:r w:rsidRPr="006B76A4">
        <w:rPr>
          <w:rStyle w:val="Rimandonotaapidipagina"/>
          <w:sz w:val="19"/>
          <w:szCs w:val="19"/>
        </w:rPr>
        <w:footnoteRef/>
      </w:r>
      <w:r w:rsidRPr="006B76A4">
        <w:rPr>
          <w:sz w:val="19"/>
          <w:szCs w:val="19"/>
        </w:rPr>
        <w:t xml:space="preserve"> </w:t>
      </w:r>
      <w:r w:rsidRPr="006B76A4">
        <w:rPr>
          <w:i/>
          <w:iCs/>
          <w:sz w:val="19"/>
          <w:szCs w:val="19"/>
        </w:rPr>
        <w:t>Id</w:t>
      </w:r>
      <w:r w:rsidRPr="006B76A4">
        <w:rPr>
          <w:sz w:val="19"/>
          <w:szCs w:val="19"/>
        </w:rPr>
        <w:t>., p. 27.</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F9596C"/>
    <w:multiLevelType w:val="hybridMultilevel"/>
    <w:tmpl w:val="743224C0"/>
    <w:lvl w:ilvl="0" w:tplc="1C28AACE">
      <w:start w:val="1"/>
      <w:numFmt w:val="lowerLetter"/>
      <w:lvlText w:val="%1."/>
      <w:lvlJc w:val="left"/>
      <w:pPr>
        <w:ind w:left="1060" w:hanging="700"/>
      </w:pPr>
      <w:rPr>
        <w:rFonts w:hint="default"/>
      </w:rPr>
    </w:lvl>
    <w:lvl w:ilvl="1" w:tplc="109A4764">
      <w:start w:val="1"/>
      <w:numFmt w:val="lowerLetter"/>
      <w:lvlText w:val="%2."/>
      <w:lvlJc w:val="left"/>
      <w:pPr>
        <w:ind w:left="1440" w:hanging="360"/>
      </w:pPr>
    </w:lvl>
    <w:lvl w:ilvl="2" w:tplc="4BC8AB02">
      <w:start w:val="1"/>
      <w:numFmt w:val="lowerRoman"/>
      <w:lvlText w:val="%3."/>
      <w:lvlJc w:val="right"/>
      <w:pPr>
        <w:ind w:left="2160" w:hanging="180"/>
      </w:pPr>
    </w:lvl>
    <w:lvl w:ilvl="3" w:tplc="ECD8C368">
      <w:start w:val="1"/>
      <w:numFmt w:val="decimal"/>
      <w:lvlText w:val="%4."/>
      <w:lvlJc w:val="left"/>
      <w:pPr>
        <w:ind w:left="2880" w:hanging="360"/>
      </w:pPr>
    </w:lvl>
    <w:lvl w:ilvl="4" w:tplc="17AEDA74">
      <w:start w:val="1"/>
      <w:numFmt w:val="lowerLetter"/>
      <w:lvlText w:val="%5."/>
      <w:lvlJc w:val="left"/>
      <w:pPr>
        <w:ind w:left="3600" w:hanging="360"/>
      </w:pPr>
    </w:lvl>
    <w:lvl w:ilvl="5" w:tplc="51A23A16">
      <w:start w:val="1"/>
      <w:numFmt w:val="lowerRoman"/>
      <w:lvlText w:val="%6."/>
      <w:lvlJc w:val="right"/>
      <w:pPr>
        <w:ind w:left="4320" w:hanging="180"/>
      </w:pPr>
    </w:lvl>
    <w:lvl w:ilvl="6" w:tplc="E5883B56">
      <w:start w:val="1"/>
      <w:numFmt w:val="decimal"/>
      <w:lvlText w:val="%7."/>
      <w:lvlJc w:val="left"/>
      <w:pPr>
        <w:ind w:left="5040" w:hanging="360"/>
      </w:pPr>
    </w:lvl>
    <w:lvl w:ilvl="7" w:tplc="DEFE37EC">
      <w:start w:val="1"/>
      <w:numFmt w:val="lowerLetter"/>
      <w:lvlText w:val="%8."/>
      <w:lvlJc w:val="left"/>
      <w:pPr>
        <w:ind w:left="5760" w:hanging="360"/>
      </w:pPr>
    </w:lvl>
    <w:lvl w:ilvl="8" w:tplc="AD763E72">
      <w:start w:val="1"/>
      <w:numFmt w:val="lowerRoman"/>
      <w:lvlText w:val="%9."/>
      <w:lvlJc w:val="right"/>
      <w:pPr>
        <w:ind w:left="6480" w:hanging="180"/>
      </w:pPr>
    </w:lvl>
  </w:abstractNum>
  <w:abstractNum w:abstractNumId="1">
    <w:nsid w:val="20D4114F"/>
    <w:multiLevelType w:val="hybridMultilevel"/>
    <w:tmpl w:val="4FB401F2"/>
    <w:lvl w:ilvl="0" w:tplc="0D921F0A">
      <w:start w:val="1"/>
      <w:numFmt w:val="lowerLetter"/>
      <w:lvlText w:val="%1."/>
      <w:lvlJc w:val="left"/>
      <w:pPr>
        <w:ind w:left="1060" w:hanging="700"/>
      </w:pPr>
      <w:rPr>
        <w:rFonts w:hint="default"/>
      </w:rPr>
    </w:lvl>
    <w:lvl w:ilvl="1" w:tplc="12A479E8">
      <w:start w:val="1"/>
      <w:numFmt w:val="lowerLetter"/>
      <w:lvlText w:val="%2."/>
      <w:lvlJc w:val="left"/>
      <w:pPr>
        <w:ind w:left="1440" w:hanging="360"/>
      </w:pPr>
    </w:lvl>
    <w:lvl w:ilvl="2" w:tplc="18CEEF56">
      <w:start w:val="1"/>
      <w:numFmt w:val="lowerRoman"/>
      <w:lvlText w:val="%3."/>
      <w:lvlJc w:val="right"/>
      <w:pPr>
        <w:ind w:left="2160" w:hanging="180"/>
      </w:pPr>
    </w:lvl>
    <w:lvl w:ilvl="3" w:tplc="3CD41D08">
      <w:start w:val="1"/>
      <w:numFmt w:val="decimal"/>
      <w:lvlText w:val="%4."/>
      <w:lvlJc w:val="left"/>
      <w:pPr>
        <w:ind w:left="2880" w:hanging="360"/>
      </w:pPr>
    </w:lvl>
    <w:lvl w:ilvl="4" w:tplc="169489BA">
      <w:start w:val="1"/>
      <w:numFmt w:val="lowerLetter"/>
      <w:lvlText w:val="%5."/>
      <w:lvlJc w:val="left"/>
      <w:pPr>
        <w:ind w:left="3600" w:hanging="360"/>
      </w:pPr>
    </w:lvl>
    <w:lvl w:ilvl="5" w:tplc="4A7492CC">
      <w:start w:val="1"/>
      <w:numFmt w:val="lowerRoman"/>
      <w:lvlText w:val="%6."/>
      <w:lvlJc w:val="right"/>
      <w:pPr>
        <w:ind w:left="4320" w:hanging="180"/>
      </w:pPr>
    </w:lvl>
    <w:lvl w:ilvl="6" w:tplc="3D30AF74">
      <w:start w:val="1"/>
      <w:numFmt w:val="decimal"/>
      <w:lvlText w:val="%7."/>
      <w:lvlJc w:val="left"/>
      <w:pPr>
        <w:ind w:left="5040" w:hanging="360"/>
      </w:pPr>
    </w:lvl>
    <w:lvl w:ilvl="7" w:tplc="9D6E0A22">
      <w:start w:val="1"/>
      <w:numFmt w:val="lowerLetter"/>
      <w:lvlText w:val="%8."/>
      <w:lvlJc w:val="left"/>
      <w:pPr>
        <w:ind w:left="5760" w:hanging="360"/>
      </w:pPr>
    </w:lvl>
    <w:lvl w:ilvl="8" w:tplc="F52C2BC2">
      <w:start w:val="1"/>
      <w:numFmt w:val="lowerRoman"/>
      <w:lvlText w:val="%9."/>
      <w:lvlJc w:val="right"/>
      <w:pPr>
        <w:ind w:left="6480" w:hanging="180"/>
      </w:pPr>
    </w:lvl>
  </w:abstractNum>
  <w:abstractNum w:abstractNumId="2">
    <w:nsid w:val="23FC2E3C"/>
    <w:multiLevelType w:val="hybridMultilevel"/>
    <w:tmpl w:val="2BD02D9C"/>
    <w:lvl w:ilvl="0" w:tplc="8B2EFE1C">
      <w:start w:val="1"/>
      <w:numFmt w:val="lowerLetter"/>
      <w:lvlText w:val="%1."/>
      <w:lvlJc w:val="left"/>
      <w:pPr>
        <w:ind w:left="1060" w:hanging="7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63172B90"/>
    <w:multiLevelType w:val="hybridMultilevel"/>
    <w:tmpl w:val="307674B0"/>
    <w:lvl w:ilvl="0" w:tplc="76169F56">
      <w:start w:val="1"/>
      <w:numFmt w:val="lowerLetter"/>
      <w:lvlText w:val="%1."/>
      <w:lvlJc w:val="left"/>
      <w:pPr>
        <w:ind w:left="1060" w:hanging="7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6"/>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AF4"/>
    <w:rsid w:val="00060B4A"/>
    <w:rsid w:val="000917D7"/>
    <w:rsid w:val="000E5EA1"/>
    <w:rsid w:val="00142523"/>
    <w:rsid w:val="00145094"/>
    <w:rsid w:val="001618A9"/>
    <w:rsid w:val="00251157"/>
    <w:rsid w:val="00256E5D"/>
    <w:rsid w:val="002616CA"/>
    <w:rsid w:val="002D5EF7"/>
    <w:rsid w:val="0034254F"/>
    <w:rsid w:val="00376AAA"/>
    <w:rsid w:val="003D793F"/>
    <w:rsid w:val="003E1494"/>
    <w:rsid w:val="00462DCE"/>
    <w:rsid w:val="0046339D"/>
    <w:rsid w:val="004D06F3"/>
    <w:rsid w:val="00584193"/>
    <w:rsid w:val="005D3B9B"/>
    <w:rsid w:val="006B76A4"/>
    <w:rsid w:val="006E20D4"/>
    <w:rsid w:val="007A536F"/>
    <w:rsid w:val="007C0AF7"/>
    <w:rsid w:val="007C3565"/>
    <w:rsid w:val="007E2224"/>
    <w:rsid w:val="008A67EE"/>
    <w:rsid w:val="008C0357"/>
    <w:rsid w:val="008D023A"/>
    <w:rsid w:val="008E1FA8"/>
    <w:rsid w:val="00901A4B"/>
    <w:rsid w:val="00953106"/>
    <w:rsid w:val="009E3DF0"/>
    <w:rsid w:val="00AD0430"/>
    <w:rsid w:val="00B51C28"/>
    <w:rsid w:val="00B71DDE"/>
    <w:rsid w:val="00B97CF3"/>
    <w:rsid w:val="00BE1AB5"/>
    <w:rsid w:val="00C2571B"/>
    <w:rsid w:val="00C76382"/>
    <w:rsid w:val="00D1391F"/>
    <w:rsid w:val="00DC1C20"/>
    <w:rsid w:val="00DC37BD"/>
    <w:rsid w:val="00DF76E8"/>
    <w:rsid w:val="00E90DF6"/>
    <w:rsid w:val="00F05A48"/>
    <w:rsid w:val="00F13AF4"/>
    <w:rsid w:val="00F14E58"/>
    <w:rsid w:val="00F23B5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435DFCCE"/>
  <w15:chartTrackingRefBased/>
  <w15:docId w15:val="{B275C9A9-0C1C-A642-B64D-521CA0856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3D793F"/>
    <w:pPr>
      <w:ind w:left="720"/>
      <w:contextualSpacing/>
    </w:pPr>
  </w:style>
  <w:style w:type="paragraph" w:styleId="Testonotaapidipagina">
    <w:name w:val="footnote text"/>
    <w:basedOn w:val="Normale"/>
    <w:link w:val="TestonotaapidipaginaCarattere"/>
    <w:uiPriority w:val="99"/>
    <w:unhideWhenUsed/>
    <w:rsid w:val="005D3B9B"/>
    <w:rPr>
      <w:sz w:val="20"/>
      <w:szCs w:val="20"/>
    </w:rPr>
  </w:style>
  <w:style w:type="character" w:customStyle="1" w:styleId="TestonotaapidipaginaCarattere">
    <w:name w:val="Testo nota a piè di pagina Carattere"/>
    <w:basedOn w:val="Carpredefinitoparagrafo"/>
    <w:link w:val="Testonotaapidipagina"/>
    <w:uiPriority w:val="99"/>
    <w:rsid w:val="005D3B9B"/>
    <w:rPr>
      <w:sz w:val="20"/>
      <w:szCs w:val="20"/>
    </w:rPr>
  </w:style>
  <w:style w:type="character" w:styleId="Rimandonotaapidipagina">
    <w:name w:val="footnote reference"/>
    <w:basedOn w:val="Carpredefinitoparagrafo"/>
    <w:uiPriority w:val="99"/>
    <w:unhideWhenUsed/>
    <w:rsid w:val="005D3B9B"/>
    <w:rPr>
      <w:vertAlign w:val="superscript"/>
    </w:rPr>
  </w:style>
  <w:style w:type="paragraph" w:styleId="Pidipagina">
    <w:name w:val="footer"/>
    <w:basedOn w:val="Normale"/>
    <w:link w:val="PidipaginaCarattere"/>
    <w:uiPriority w:val="99"/>
    <w:unhideWhenUsed/>
    <w:rsid w:val="00DC37BD"/>
    <w:pPr>
      <w:tabs>
        <w:tab w:val="center" w:pos="4819"/>
        <w:tab w:val="right" w:pos="9638"/>
      </w:tabs>
    </w:pPr>
  </w:style>
  <w:style w:type="character" w:customStyle="1" w:styleId="PidipaginaCarattere">
    <w:name w:val="Piè di pagina Carattere"/>
    <w:basedOn w:val="Carpredefinitoparagrafo"/>
    <w:link w:val="Pidipagina"/>
    <w:uiPriority w:val="99"/>
    <w:rsid w:val="00DC37BD"/>
  </w:style>
  <w:style w:type="character" w:styleId="Numeropagina">
    <w:name w:val="page number"/>
    <w:basedOn w:val="Carpredefinitoparagrafo"/>
    <w:uiPriority w:val="99"/>
    <w:semiHidden/>
    <w:unhideWhenUsed/>
    <w:rsid w:val="00DC37BD"/>
  </w:style>
  <w:style w:type="paragraph" w:styleId="NormaleWeb">
    <w:name w:val="Normal (Web)"/>
    <w:basedOn w:val="Normale"/>
    <w:uiPriority w:val="99"/>
    <w:semiHidden/>
    <w:unhideWhenUsed/>
    <w:rsid w:val="00DC1C20"/>
    <w:pPr>
      <w:spacing w:before="100" w:beforeAutospacing="1" w:after="100" w:afterAutospacing="1"/>
    </w:pPr>
    <w:rPr>
      <w:rFonts w:ascii="Times New Roman" w:hAnsi="Times New Roman" w:cs="Times New Roman"/>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841377">
      <w:bodyDiv w:val="1"/>
      <w:marLeft w:val="0"/>
      <w:marRight w:val="0"/>
      <w:marTop w:val="0"/>
      <w:marBottom w:val="0"/>
      <w:divBdr>
        <w:top w:val="none" w:sz="0" w:space="0" w:color="auto"/>
        <w:left w:val="none" w:sz="0" w:space="0" w:color="auto"/>
        <w:bottom w:val="none" w:sz="0" w:space="0" w:color="auto"/>
        <w:right w:val="none" w:sz="0" w:space="0" w:color="auto"/>
      </w:divBdr>
    </w:div>
    <w:div w:id="726033592">
      <w:bodyDiv w:val="1"/>
      <w:marLeft w:val="0"/>
      <w:marRight w:val="0"/>
      <w:marTop w:val="0"/>
      <w:marBottom w:val="0"/>
      <w:divBdr>
        <w:top w:val="none" w:sz="0" w:space="0" w:color="auto"/>
        <w:left w:val="none" w:sz="0" w:space="0" w:color="auto"/>
        <w:bottom w:val="none" w:sz="0" w:space="0" w:color="auto"/>
        <w:right w:val="none" w:sz="0" w:space="0" w:color="auto"/>
      </w:divBdr>
    </w:div>
    <w:div w:id="1356031007">
      <w:bodyDiv w:val="1"/>
      <w:marLeft w:val="0"/>
      <w:marRight w:val="0"/>
      <w:marTop w:val="0"/>
      <w:marBottom w:val="0"/>
      <w:divBdr>
        <w:top w:val="none" w:sz="0" w:space="0" w:color="auto"/>
        <w:left w:val="none" w:sz="0" w:space="0" w:color="auto"/>
        <w:bottom w:val="none" w:sz="0" w:space="0" w:color="auto"/>
        <w:right w:val="none" w:sz="0" w:space="0" w:color="auto"/>
      </w:divBdr>
    </w:div>
    <w:div w:id="2011178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133</TotalTime>
  <Pages>10</Pages>
  <Words>6679</Words>
  <Characters>38075</Characters>
  <Application>Microsoft Macintosh Word</Application>
  <DocSecurity>0</DocSecurity>
  <Lines>317</Lines>
  <Paragraphs>89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44665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Paolo Tomatis</dc:creator>
  <cp:keywords/>
  <dc:description/>
  <cp:lastModifiedBy>paolotomatis68@gmail.com</cp:lastModifiedBy>
  <cp:revision>14</cp:revision>
  <dcterms:created xsi:type="dcterms:W3CDTF">2022-11-11T10:25:00Z</dcterms:created>
  <dcterms:modified xsi:type="dcterms:W3CDTF">2022-11-15T07:48:00Z</dcterms:modified>
</cp:coreProperties>
</file>